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A90" w:rsidRDefault="00D55A90" w:rsidP="00D55A90">
      <w:pPr>
        <w:spacing w:line="480" w:lineRule="auto"/>
        <w:rPr>
          <w:sz w:val="24"/>
        </w:rPr>
      </w:pPr>
      <w:bookmarkStart w:id="0" w:name="_GoBack"/>
      <w:bookmarkEnd w:id="0"/>
      <w:r>
        <w:rPr>
          <w:sz w:val="24"/>
        </w:rPr>
        <w:t>Elizabeth Luzny</w:t>
      </w:r>
    </w:p>
    <w:p w:rsidR="00D55A90" w:rsidRDefault="00D55A90" w:rsidP="00D55A90">
      <w:pPr>
        <w:spacing w:line="480" w:lineRule="auto"/>
        <w:rPr>
          <w:sz w:val="24"/>
        </w:rPr>
      </w:pPr>
      <w:r>
        <w:rPr>
          <w:sz w:val="24"/>
        </w:rPr>
        <w:t>100118942</w:t>
      </w:r>
    </w:p>
    <w:p w:rsidR="00D55A90" w:rsidRDefault="00D55A90" w:rsidP="00D55A90">
      <w:pPr>
        <w:spacing w:line="480" w:lineRule="auto"/>
        <w:rPr>
          <w:sz w:val="24"/>
        </w:rPr>
      </w:pPr>
      <w:r>
        <w:rPr>
          <w:sz w:val="24"/>
        </w:rPr>
        <w:t>University of Derby</w:t>
      </w:r>
    </w:p>
    <w:p w:rsidR="00D55A90" w:rsidRDefault="00D55A90" w:rsidP="00D55A90">
      <w:pPr>
        <w:spacing w:line="480" w:lineRule="auto"/>
        <w:rPr>
          <w:sz w:val="24"/>
        </w:rPr>
      </w:pPr>
      <w:r>
        <w:rPr>
          <w:sz w:val="24"/>
        </w:rPr>
        <w:t>Mentoring in Practice</w:t>
      </w:r>
    </w:p>
    <w:p w:rsidR="00D55A90" w:rsidRDefault="00D55A90" w:rsidP="00A15A91">
      <w:pPr>
        <w:tabs>
          <w:tab w:val="left" w:pos="6435"/>
        </w:tabs>
        <w:spacing w:line="480" w:lineRule="auto"/>
        <w:rPr>
          <w:sz w:val="24"/>
        </w:rPr>
      </w:pPr>
      <w:r>
        <w:rPr>
          <w:sz w:val="24"/>
        </w:rPr>
        <w:t>6NU528</w:t>
      </w:r>
      <w:r w:rsidR="00A15A91">
        <w:rPr>
          <w:sz w:val="24"/>
        </w:rPr>
        <w:tab/>
      </w:r>
    </w:p>
    <w:p w:rsidR="00D55A90" w:rsidRDefault="00D55A90" w:rsidP="00D55A90">
      <w:pPr>
        <w:spacing w:line="480" w:lineRule="auto"/>
        <w:rPr>
          <w:sz w:val="24"/>
        </w:rPr>
      </w:pPr>
    </w:p>
    <w:p w:rsidR="00D55A90" w:rsidRPr="00D55A90" w:rsidRDefault="00D55A90" w:rsidP="00D55A90">
      <w:pPr>
        <w:spacing w:line="480" w:lineRule="auto"/>
        <w:jc w:val="center"/>
        <w:rPr>
          <w:b/>
          <w:sz w:val="24"/>
          <w:u w:val="single"/>
        </w:rPr>
      </w:pPr>
      <w:r w:rsidRPr="00D55A90">
        <w:rPr>
          <w:b/>
          <w:sz w:val="24"/>
          <w:u w:val="single"/>
        </w:rPr>
        <w:t>Demonstrate and in-depth knowledge and understanding of the role of the mentor and the skills involved in either a health or social care setting.</w:t>
      </w:r>
    </w:p>
    <w:p w:rsidR="00406845" w:rsidRDefault="00406845" w:rsidP="00406845">
      <w:pPr>
        <w:spacing w:line="480" w:lineRule="auto"/>
        <w:rPr>
          <w:sz w:val="24"/>
        </w:rPr>
      </w:pPr>
      <w:r w:rsidRPr="00406845">
        <w:rPr>
          <w:sz w:val="24"/>
        </w:rPr>
        <w:t>This assignment aims to look at the role of a mentor</w:t>
      </w:r>
      <w:r>
        <w:rPr>
          <w:sz w:val="24"/>
        </w:rPr>
        <w:t xml:space="preserve">, and the skills required to become a </w:t>
      </w:r>
      <w:r w:rsidR="00A75E2F">
        <w:rPr>
          <w:sz w:val="24"/>
        </w:rPr>
        <w:t xml:space="preserve">successful and competent </w:t>
      </w:r>
      <w:r>
        <w:rPr>
          <w:sz w:val="24"/>
        </w:rPr>
        <w:t>mentor.</w:t>
      </w:r>
      <w:r w:rsidR="00B245FC">
        <w:rPr>
          <w:sz w:val="24"/>
        </w:rPr>
        <w:t xml:space="preserve"> It will demonstrate knowledge and understanding of the role and also explore the standards that a mentor must achieve from the Standards to Support Learning and Assessment in Practice by the Nursing and Midwifery Council (2008).</w:t>
      </w:r>
    </w:p>
    <w:p w:rsidR="00B245FC" w:rsidRDefault="00142A88" w:rsidP="00406845">
      <w:pPr>
        <w:spacing w:line="480" w:lineRule="auto"/>
        <w:rPr>
          <w:sz w:val="24"/>
        </w:rPr>
      </w:pPr>
      <w:r>
        <w:rPr>
          <w:sz w:val="24"/>
        </w:rPr>
        <w:t>The role of mentor t</w:t>
      </w:r>
      <w:r w:rsidR="00A75E2F">
        <w:rPr>
          <w:sz w:val="24"/>
        </w:rPr>
        <w:t>o some can be a daunting subject.</w:t>
      </w:r>
      <w:r>
        <w:rPr>
          <w:sz w:val="24"/>
        </w:rPr>
        <w:t xml:space="preserve"> The thought of assessing a student nurse as competent and safe to practice is an important responsibility.</w:t>
      </w:r>
      <w:r w:rsidR="00A673B0">
        <w:rPr>
          <w:sz w:val="24"/>
        </w:rPr>
        <w:t xml:space="preserve"> According to the NMC (2008) the role of a mentor is to support and assess students in a setting relevant to their training. In a healthcare setting student nurses are assessed when they attend for their placements.</w:t>
      </w:r>
      <w:r w:rsidR="0038707B">
        <w:rPr>
          <w:sz w:val="24"/>
        </w:rPr>
        <w:t xml:space="preserve"> </w:t>
      </w:r>
      <w:r w:rsidR="00A673B0">
        <w:rPr>
          <w:sz w:val="24"/>
        </w:rPr>
        <w:t>The role of a nurse in thi</w:t>
      </w:r>
      <w:r w:rsidR="000972A9">
        <w:rPr>
          <w:sz w:val="24"/>
        </w:rPr>
        <w:t xml:space="preserve">s area is to assess, evaluate and provide constructive feedback to </w:t>
      </w:r>
      <w:r w:rsidR="006262FF">
        <w:rPr>
          <w:sz w:val="24"/>
        </w:rPr>
        <w:t>student nurses</w:t>
      </w:r>
      <w:r w:rsidR="000972A9">
        <w:rPr>
          <w:sz w:val="24"/>
        </w:rPr>
        <w:t xml:space="preserve"> to help them build their skills and knowledge, and to become safe and competent professionals (RCN, 2007). </w:t>
      </w:r>
      <w:r w:rsidR="0038707B">
        <w:rPr>
          <w:sz w:val="24"/>
        </w:rPr>
        <w:t>For a student to pass their placement they must be willing to learn, demonstrate competence and also safety when achieving their outcomes.</w:t>
      </w:r>
    </w:p>
    <w:p w:rsidR="003070AD" w:rsidRDefault="00B245FC" w:rsidP="00406845">
      <w:pPr>
        <w:spacing w:line="480" w:lineRule="auto"/>
        <w:rPr>
          <w:sz w:val="24"/>
        </w:rPr>
      </w:pPr>
      <w:r>
        <w:rPr>
          <w:sz w:val="24"/>
        </w:rPr>
        <w:lastRenderedPageBreak/>
        <w:t>Firstly we will look into the skills required to become a mentor.</w:t>
      </w:r>
      <w:r w:rsidR="000972A9">
        <w:rPr>
          <w:sz w:val="24"/>
        </w:rPr>
        <w:t xml:space="preserve"> </w:t>
      </w:r>
      <w:r w:rsidR="0038707B">
        <w:rPr>
          <w:sz w:val="24"/>
        </w:rPr>
        <w:t xml:space="preserve">Firstly a mentor must be a good role model for the student to follow. The skills and knowledge that a mentor teaches will be something a student nurse keeps with them throughout their training and also within their professional career. To support this </w:t>
      </w:r>
      <w:r w:rsidR="00D73687">
        <w:rPr>
          <w:sz w:val="24"/>
        </w:rPr>
        <w:t>Gray et al (2000) conducted</w:t>
      </w:r>
      <w:r w:rsidR="0038707B">
        <w:rPr>
          <w:sz w:val="24"/>
        </w:rPr>
        <w:t xml:space="preserve"> a study that spoke to student nurses about their experience</w:t>
      </w:r>
      <w:r w:rsidR="00D73687">
        <w:rPr>
          <w:sz w:val="24"/>
        </w:rPr>
        <w:t xml:space="preserve">s. Findings were that </w:t>
      </w:r>
      <w:r w:rsidR="0038707B">
        <w:rPr>
          <w:sz w:val="24"/>
        </w:rPr>
        <w:t>having a mentor who was a good role model helped them to successfully pass their placement and also become</w:t>
      </w:r>
      <w:r w:rsidR="0061095D">
        <w:rPr>
          <w:sz w:val="24"/>
        </w:rPr>
        <w:t xml:space="preserve"> more confident with their r</w:t>
      </w:r>
      <w:r w:rsidR="0056044A">
        <w:rPr>
          <w:sz w:val="24"/>
        </w:rPr>
        <w:t>ole.</w:t>
      </w:r>
      <w:r w:rsidR="00B37EC7">
        <w:rPr>
          <w:sz w:val="24"/>
        </w:rPr>
        <w:t xml:space="preserve"> </w:t>
      </w:r>
      <w:r w:rsidR="0056044A">
        <w:rPr>
          <w:sz w:val="24"/>
        </w:rPr>
        <w:t xml:space="preserve">Another skill that is needed is to be a good listener. A student nurse will be anxious when starting their placements. A mentor needs to be able to sit down with the student and discuss what is making them anxious and listening to the needs of the student. This can then lead onto being supportive and approachable. A student needs to be able to approach their mentor with confidence. If the student nurse has the ability to do this then </w:t>
      </w:r>
      <w:r w:rsidR="00B37EC7">
        <w:rPr>
          <w:sz w:val="24"/>
        </w:rPr>
        <w:t>they are more likely to succeed, as they can feel comfortable approaching for help and support to improve their knowledge and skills. A nursing mentor must also be confident within their abilities and honest. As a mentor it is vital that if any problems occur with their nursing student, for example the student nurse is failing, that the mentor raises these issues with the student immediately</w:t>
      </w:r>
      <w:r w:rsidR="00D73687">
        <w:rPr>
          <w:sz w:val="24"/>
        </w:rPr>
        <w:t xml:space="preserve"> and also th</w:t>
      </w:r>
      <w:r w:rsidR="00F353AA">
        <w:rPr>
          <w:sz w:val="24"/>
        </w:rPr>
        <w:t>e School of Nursing. Duffy (2004</w:t>
      </w:r>
      <w:r w:rsidR="00B37EC7">
        <w:rPr>
          <w:sz w:val="24"/>
        </w:rPr>
        <w:t xml:space="preserve">) identified in a study that nursing mentors can find it difficult to fail students, and that some students who should have failed their placements were in fact passing them. </w:t>
      </w:r>
      <w:r w:rsidR="00D73687">
        <w:rPr>
          <w:sz w:val="24"/>
        </w:rPr>
        <w:t>Nursing students will one day be qualifying and looking after the public. If the nursing student is unsafe, then the mentor is in fact putting themselves and the public at risk.</w:t>
      </w:r>
      <w:r w:rsidR="000972A9">
        <w:rPr>
          <w:sz w:val="24"/>
        </w:rPr>
        <w:t xml:space="preserve"> To support this the NMC (2008) states that </w:t>
      </w:r>
      <w:r w:rsidR="00FA5FA9">
        <w:rPr>
          <w:sz w:val="24"/>
        </w:rPr>
        <w:t xml:space="preserve">a mentor is accountable for their decisions to the student, and must ensure that the student </w:t>
      </w:r>
      <w:r w:rsidR="006D2216">
        <w:rPr>
          <w:sz w:val="24"/>
        </w:rPr>
        <w:t>is able to undertake their role safely.</w:t>
      </w:r>
      <w:r>
        <w:rPr>
          <w:sz w:val="24"/>
        </w:rPr>
        <w:t xml:space="preserve"> Maintaining professionalism both at work and in a personal way is important. Nursing is a very important profession that needs these characteristics. As stated above, student nurse follow by example. If a mentor maintains </w:t>
      </w:r>
      <w:r>
        <w:rPr>
          <w:sz w:val="24"/>
        </w:rPr>
        <w:lastRenderedPageBreak/>
        <w:t>their professionalism at all times these are characteristics that the student nurse will observe and take with them into the career, and understand why it is so important.</w:t>
      </w:r>
    </w:p>
    <w:p w:rsidR="00962C30" w:rsidRDefault="00962C30" w:rsidP="00406845">
      <w:pPr>
        <w:spacing w:line="480" w:lineRule="auto"/>
        <w:rPr>
          <w:sz w:val="24"/>
        </w:rPr>
      </w:pPr>
      <w:r>
        <w:rPr>
          <w:sz w:val="24"/>
        </w:rPr>
        <w:t>Leadership is also another important skill needed to become a mentor. As a mentor and leader we need to motivate and engage the student to demonstrate the importan</w:t>
      </w:r>
      <w:r w:rsidR="00F74A7E">
        <w:rPr>
          <w:sz w:val="24"/>
        </w:rPr>
        <w:t>ce as well as the</w:t>
      </w:r>
      <w:r>
        <w:rPr>
          <w:sz w:val="24"/>
        </w:rPr>
        <w:t xml:space="preserve"> rewards of the job they are training for. To support the </w:t>
      </w:r>
      <w:r w:rsidR="00504DF2">
        <w:rPr>
          <w:sz w:val="24"/>
        </w:rPr>
        <w:t>theory of the importance of leadership, Frankel (2008) states that leadership as a mentor is an important way to develop new skills and</w:t>
      </w:r>
      <w:r w:rsidR="000F4798">
        <w:rPr>
          <w:sz w:val="24"/>
        </w:rPr>
        <w:t xml:space="preserve"> to</w:t>
      </w:r>
      <w:r w:rsidR="00504DF2">
        <w:rPr>
          <w:sz w:val="24"/>
        </w:rPr>
        <w:t xml:space="preserve"> gain enjoyment within their role.</w:t>
      </w:r>
    </w:p>
    <w:p w:rsidR="00862868" w:rsidRDefault="00B245FC" w:rsidP="00406845">
      <w:pPr>
        <w:spacing w:line="480" w:lineRule="auto"/>
        <w:rPr>
          <w:sz w:val="24"/>
        </w:rPr>
      </w:pPr>
      <w:r>
        <w:rPr>
          <w:sz w:val="24"/>
        </w:rPr>
        <w:t>In this next section of the assignment, it aims to discu</w:t>
      </w:r>
      <w:r w:rsidR="00862868">
        <w:rPr>
          <w:sz w:val="24"/>
        </w:rPr>
        <w:t>ss the importance of teaching</w:t>
      </w:r>
      <w:r w:rsidR="00D75E84">
        <w:rPr>
          <w:sz w:val="24"/>
        </w:rPr>
        <w:t>, learning styles</w:t>
      </w:r>
      <w:r w:rsidR="00862868">
        <w:rPr>
          <w:sz w:val="24"/>
        </w:rPr>
        <w:t xml:space="preserve"> and evidence based practice.</w:t>
      </w:r>
      <w:r w:rsidR="00D75E84">
        <w:rPr>
          <w:sz w:val="24"/>
        </w:rPr>
        <w:t xml:space="preserve"> Facilitation of learning will also be explained.</w:t>
      </w:r>
    </w:p>
    <w:p w:rsidR="00962C30" w:rsidRDefault="00B245FC" w:rsidP="00406845">
      <w:pPr>
        <w:spacing w:line="480" w:lineRule="auto"/>
        <w:rPr>
          <w:sz w:val="24"/>
        </w:rPr>
      </w:pPr>
      <w:r>
        <w:rPr>
          <w:sz w:val="24"/>
        </w:rPr>
        <w:t xml:space="preserve"> </w:t>
      </w:r>
      <w:r w:rsidR="00073897">
        <w:rPr>
          <w:sz w:val="24"/>
        </w:rPr>
        <w:t xml:space="preserve">Mentors must provide </w:t>
      </w:r>
      <w:r w:rsidR="00504DF2">
        <w:rPr>
          <w:sz w:val="24"/>
        </w:rPr>
        <w:t>learning opportunities for student nurses</w:t>
      </w:r>
      <w:r w:rsidR="00073897">
        <w:rPr>
          <w:sz w:val="24"/>
        </w:rPr>
        <w:t xml:space="preserve"> to help them develop</w:t>
      </w:r>
      <w:r w:rsidR="00504DF2">
        <w:rPr>
          <w:sz w:val="24"/>
        </w:rPr>
        <w:t>. This can include demonstrating physical ski</w:t>
      </w:r>
      <w:r w:rsidR="000F4798">
        <w:rPr>
          <w:sz w:val="24"/>
        </w:rPr>
        <w:t xml:space="preserve">lls such as a depot, or explaining relevant topics </w:t>
      </w:r>
      <w:r w:rsidR="00504DF2">
        <w:rPr>
          <w:sz w:val="24"/>
        </w:rPr>
        <w:t>in activities such as a teaching session. As a nurse lifelong learning is a key aspect needed to develop and maintain knowledge and skills, and being up to date with new research. As a mentor it is vital that the information and skills being taught to the student are relevant, up to date and evidence based.</w:t>
      </w:r>
      <w:r w:rsidR="00862868">
        <w:rPr>
          <w:sz w:val="24"/>
        </w:rPr>
        <w:t xml:space="preserve"> When conducting opportunities or learning activities, it is important to assess the students preferred teaching style, and also what stage within their training they are currently at. Once these have been identified then a mentor can begin to develop and adapt their teaching skills to the needs of the student.</w:t>
      </w:r>
    </w:p>
    <w:p w:rsidR="001459DB" w:rsidRDefault="001459DB" w:rsidP="00406845">
      <w:pPr>
        <w:spacing w:line="480" w:lineRule="auto"/>
        <w:rPr>
          <w:sz w:val="24"/>
        </w:rPr>
      </w:pPr>
      <w:r>
        <w:rPr>
          <w:sz w:val="24"/>
        </w:rPr>
        <w:t>Dunn (1978) states that identifying the preferred learning styles of the student beforehand helps them to process the information better.</w:t>
      </w:r>
      <w:r w:rsidR="00AB00BC">
        <w:rPr>
          <w:sz w:val="24"/>
        </w:rPr>
        <w:t xml:space="preserve"> Kolb (1985) developed the Experiential Learning Cycle stating that people tend to learn things more in settings using styles appropriate to their needs, rather than in unnatural situations. He identified that learning is </w:t>
      </w:r>
      <w:r w:rsidR="00AB00BC">
        <w:rPr>
          <w:sz w:val="24"/>
        </w:rPr>
        <w:lastRenderedPageBreak/>
        <w:t>split into four phases: concrete experience (feeling), reflective observation (reflection), abstract conceptualisation (thinking) and active experimentation (doing). Concrete experience can refer to students going onto placement. What they learn here will help them to develop their skills for their career and should help them to build confidence.</w:t>
      </w:r>
      <w:r w:rsidR="00B74F99">
        <w:rPr>
          <w:sz w:val="24"/>
        </w:rPr>
        <w:t xml:space="preserve"> Some students prefer learning in this way if they enjoy being fully involved and are constantly seeking active learning opportunities.</w:t>
      </w:r>
      <w:r w:rsidR="00AB00BC">
        <w:rPr>
          <w:sz w:val="24"/>
        </w:rPr>
        <w:t xml:space="preserve"> Reflective observation is a very important aspect in both training and also lifelong learning as a qualified nurse. Reflection helps the individual to look back at situations, reflect on what happened and why it happened. It then allows the person to consider what went well and what no</w:t>
      </w:r>
      <w:r w:rsidR="00A44AAA">
        <w:rPr>
          <w:sz w:val="24"/>
        </w:rPr>
        <w:t>t</w:t>
      </w:r>
      <w:r w:rsidR="00AB00BC">
        <w:rPr>
          <w:sz w:val="24"/>
        </w:rPr>
        <w:t xml:space="preserve"> so well. After these have been identified the individual can consider ways in which to improve the situation, so that if it was to occur again the situation can be dealt with </w:t>
      </w:r>
      <w:r w:rsidR="00B74F99">
        <w:rPr>
          <w:sz w:val="24"/>
        </w:rPr>
        <w:t>differently</w:t>
      </w:r>
      <w:r w:rsidR="00AB00BC">
        <w:rPr>
          <w:sz w:val="24"/>
        </w:rPr>
        <w:t xml:space="preserve"> and more efficiently if needed. </w:t>
      </w:r>
      <w:r w:rsidR="00B74F99">
        <w:rPr>
          <w:sz w:val="24"/>
        </w:rPr>
        <w:t>Some individuals</w:t>
      </w:r>
      <w:r w:rsidR="00A44AAA">
        <w:rPr>
          <w:sz w:val="24"/>
        </w:rPr>
        <w:t xml:space="preserve"> may prefer</w:t>
      </w:r>
      <w:r w:rsidR="00B74F99">
        <w:rPr>
          <w:sz w:val="24"/>
        </w:rPr>
        <w:t xml:space="preserve"> this method of learning if they prefer to learn by observation and reflect.  Abstract conceptualisation means thinking about what is needed to learn. People who learn in this way prefer to work with different ideas and research </w:t>
      </w:r>
      <w:r w:rsidR="00A44AAA">
        <w:rPr>
          <w:sz w:val="24"/>
        </w:rPr>
        <w:t>and tend to be</w:t>
      </w:r>
      <w:r w:rsidR="00B74F99">
        <w:rPr>
          <w:sz w:val="24"/>
        </w:rPr>
        <w:t xml:space="preserve"> more logical. Finally active experimentation involves learners who enjoy problem solving and being involved in ways to improve situations. People within this category are interested in the practical application of ideas.</w:t>
      </w:r>
    </w:p>
    <w:p w:rsidR="00045987" w:rsidRDefault="000A7E88" w:rsidP="00406845">
      <w:pPr>
        <w:spacing w:line="480" w:lineRule="auto"/>
        <w:rPr>
          <w:sz w:val="24"/>
        </w:rPr>
      </w:pPr>
      <w:r>
        <w:rPr>
          <w:sz w:val="24"/>
        </w:rPr>
        <w:t>When facilitating learning opportunities for students, the mentor should look at these categories and assess the student’s best way of learning. An example of this was completed by the author.</w:t>
      </w:r>
      <w:r w:rsidR="00181BC6">
        <w:rPr>
          <w:sz w:val="24"/>
        </w:rPr>
        <w:t xml:space="preserve"> The author had the opportunity to complete a learning activity for the student. The student had identified that they wanted to learn more about Schizophrenia. Together the student and the author sat down and discussed the best way to teach this subject. It was decided that the student would prefer a teaching session that included the </w:t>
      </w:r>
      <w:r w:rsidR="00181BC6">
        <w:rPr>
          <w:sz w:val="24"/>
        </w:rPr>
        <w:lastRenderedPageBreak/>
        <w:t>possibility of a PowerPoint, as they felt they were able to learn more by observing and listening. By spending the time with the student to discuss this, the author was able to adapt the teaching session to the needs of the student.</w:t>
      </w:r>
      <w:r w:rsidR="00D75E84">
        <w:rPr>
          <w:sz w:val="24"/>
        </w:rPr>
        <w:t xml:space="preserve"> Before the session the author undertook planning and preparing of the session. The author also decided that after the session was </w:t>
      </w:r>
      <w:r w:rsidR="00F353AA">
        <w:rPr>
          <w:sz w:val="24"/>
        </w:rPr>
        <w:t>complete</w:t>
      </w:r>
      <w:r w:rsidR="00A44AAA">
        <w:rPr>
          <w:sz w:val="24"/>
        </w:rPr>
        <w:t>d,</w:t>
      </w:r>
      <w:r w:rsidR="00D75E84">
        <w:rPr>
          <w:sz w:val="24"/>
        </w:rPr>
        <w:t xml:space="preserve"> she would hold a question and answer session to ensure the student felt everything was covered, and to also ensure everything was understood.</w:t>
      </w:r>
    </w:p>
    <w:p w:rsidR="001933B5" w:rsidRDefault="00181BC6" w:rsidP="00406845">
      <w:pPr>
        <w:spacing w:line="480" w:lineRule="auto"/>
        <w:rPr>
          <w:sz w:val="24"/>
        </w:rPr>
      </w:pPr>
      <w:r>
        <w:rPr>
          <w:sz w:val="24"/>
        </w:rPr>
        <w:t xml:space="preserve">Individual characteristics can also affect the learning of the individual. Quinn (2000) states that there are several characteristics involved with the ability to learn. These include </w:t>
      </w:r>
      <w:r w:rsidR="001933B5">
        <w:rPr>
          <w:sz w:val="24"/>
        </w:rPr>
        <w:t>cognitive style, intelligence, type of personality and motivation. Each characteristic can affect the ability to learn. For example if a person is not motivated to learn, then they will not involve themselves in activities to aid the learning, whereas a person who is motivated will involve themselves in as much as they can to help learn and develop further. Intelligence is a</w:t>
      </w:r>
      <w:r w:rsidR="00A90B1E">
        <w:rPr>
          <w:sz w:val="24"/>
        </w:rPr>
        <w:t>lso a key characteristic. P</w:t>
      </w:r>
      <w:r w:rsidR="001933B5">
        <w:rPr>
          <w:sz w:val="24"/>
        </w:rPr>
        <w:t>eople wh</w:t>
      </w:r>
      <w:r w:rsidR="00A90B1E">
        <w:rPr>
          <w:sz w:val="24"/>
        </w:rPr>
        <w:t>o are able to learn things with more ease can develop faster, h</w:t>
      </w:r>
      <w:r w:rsidR="001933B5">
        <w:rPr>
          <w:sz w:val="24"/>
        </w:rPr>
        <w:t>owever some individuals may need a litt</w:t>
      </w:r>
      <w:r w:rsidR="00A90B1E">
        <w:rPr>
          <w:sz w:val="24"/>
        </w:rPr>
        <w:t>le bit longer to learn the same topics</w:t>
      </w:r>
      <w:r w:rsidR="001933B5">
        <w:rPr>
          <w:sz w:val="24"/>
        </w:rPr>
        <w:t xml:space="preserve">. It is important </w:t>
      </w:r>
      <w:r w:rsidR="00A90B1E">
        <w:rPr>
          <w:sz w:val="24"/>
        </w:rPr>
        <w:t>to assess this with students because</w:t>
      </w:r>
      <w:r w:rsidR="001933B5">
        <w:rPr>
          <w:sz w:val="24"/>
        </w:rPr>
        <w:t xml:space="preserve"> go</w:t>
      </w:r>
      <w:r w:rsidR="00A90B1E">
        <w:rPr>
          <w:sz w:val="24"/>
        </w:rPr>
        <w:t>ing too fast for someone could cause them to not understand as well as</w:t>
      </w:r>
      <w:r w:rsidR="001638B0">
        <w:rPr>
          <w:sz w:val="24"/>
        </w:rPr>
        <w:t xml:space="preserve"> becoming</w:t>
      </w:r>
      <w:r w:rsidR="001933B5">
        <w:rPr>
          <w:sz w:val="24"/>
        </w:rPr>
        <w:t xml:space="preserve"> confused. Whereas slowing it down too much for a fast learner could become boring. Assessing the individual is important to get the learning needs at an even balance.</w:t>
      </w:r>
      <w:r w:rsidR="00524A54">
        <w:rPr>
          <w:sz w:val="24"/>
        </w:rPr>
        <w:t xml:space="preserve"> The student must also explain their learning needs to their mentor, so their mentor can adapt the teaching style given (RCN, 2007).</w:t>
      </w:r>
    </w:p>
    <w:p w:rsidR="00524A54" w:rsidRDefault="00524A54" w:rsidP="00406845">
      <w:pPr>
        <w:spacing w:line="480" w:lineRule="auto"/>
        <w:rPr>
          <w:sz w:val="24"/>
        </w:rPr>
      </w:pPr>
      <w:r>
        <w:rPr>
          <w:sz w:val="24"/>
        </w:rPr>
        <w:t xml:space="preserve">To </w:t>
      </w:r>
      <w:r w:rsidR="00AD13A9">
        <w:rPr>
          <w:sz w:val="24"/>
        </w:rPr>
        <w:t>define the term evidence based practice,</w:t>
      </w:r>
      <w:r w:rsidR="00306B92">
        <w:rPr>
          <w:sz w:val="24"/>
        </w:rPr>
        <w:t xml:space="preserve"> Melnyk et all (2011)</w:t>
      </w:r>
      <w:r w:rsidR="00AD13A9">
        <w:rPr>
          <w:sz w:val="24"/>
        </w:rPr>
        <w:t xml:space="preserve"> </w:t>
      </w:r>
      <w:r w:rsidR="00306B92">
        <w:rPr>
          <w:sz w:val="24"/>
        </w:rPr>
        <w:t xml:space="preserve">defines it as a “life-long problem solving approach to clinical decision making that uses the most relevant and up to date evidence, along with individual clinical expertise to improve outcomes for patients and </w:t>
      </w:r>
      <w:r w:rsidR="00306B92">
        <w:rPr>
          <w:sz w:val="24"/>
        </w:rPr>
        <w:lastRenderedPageBreak/>
        <w:t>systems”. It is vital that the practice undertaken by the professional, in both a nurse and mentoring role is always evidence based, supporting learning with theory.</w:t>
      </w:r>
    </w:p>
    <w:p w:rsidR="00D75E84" w:rsidRDefault="00306B92" w:rsidP="00406845">
      <w:pPr>
        <w:spacing w:line="480" w:lineRule="auto"/>
        <w:rPr>
          <w:sz w:val="24"/>
        </w:rPr>
      </w:pPr>
      <w:r>
        <w:rPr>
          <w:sz w:val="24"/>
        </w:rPr>
        <w:t xml:space="preserve">When the author completed the teaching session on Schizophrenia, she ensured that the information provided within the session was evidence based and also relevant and up to date. This is so the author could demonstrate up to date knowledge, and also have the evidence to support the theory. </w:t>
      </w:r>
    </w:p>
    <w:p w:rsidR="00D75E84" w:rsidRDefault="00D75E84" w:rsidP="00406845">
      <w:pPr>
        <w:spacing w:line="480" w:lineRule="auto"/>
        <w:rPr>
          <w:sz w:val="24"/>
        </w:rPr>
      </w:pPr>
      <w:r>
        <w:rPr>
          <w:sz w:val="24"/>
        </w:rPr>
        <w:t>Helping students to learn can be achieved in many ways. This can be delivered by both the mentor and other professionals. It is important that the student gains a variety of experience, as this will help the student gain not only an understanding of their role, but also the role of the team members they will be working with when improving patient care. As the author had the opportunity to become an associate mentor, she felt it would be beneficial for the student to spend time with different team members during her placement. This included spending time with the Occupational Therapist and also the Psychologist. Feedback from the student was positive and she believed she had learned a lot from this opportunity.</w:t>
      </w:r>
    </w:p>
    <w:p w:rsidR="00306B92" w:rsidRDefault="001638B0" w:rsidP="00406845">
      <w:pPr>
        <w:spacing w:line="480" w:lineRule="auto"/>
        <w:rPr>
          <w:sz w:val="24"/>
        </w:rPr>
      </w:pPr>
      <w:r>
        <w:rPr>
          <w:sz w:val="24"/>
        </w:rPr>
        <w:t>T</w:t>
      </w:r>
      <w:r w:rsidR="00D75E84">
        <w:rPr>
          <w:sz w:val="24"/>
        </w:rPr>
        <w:t xml:space="preserve">his next section of the assignment </w:t>
      </w:r>
      <w:r w:rsidR="00CD29F6">
        <w:rPr>
          <w:sz w:val="24"/>
        </w:rPr>
        <w:t>will aim to look</w:t>
      </w:r>
      <w:r w:rsidR="00D75E84">
        <w:rPr>
          <w:sz w:val="24"/>
        </w:rPr>
        <w:t xml:space="preserve"> at the important topic of</w:t>
      </w:r>
      <w:r>
        <w:rPr>
          <w:sz w:val="24"/>
        </w:rPr>
        <w:t xml:space="preserve"> this</w:t>
      </w:r>
      <w:r w:rsidR="00D75E84">
        <w:rPr>
          <w:sz w:val="24"/>
        </w:rPr>
        <w:t xml:space="preserve"> assessment. Assessment and accountability are two very important aspects to remember when becoming a mentor. As highlighted above in this assignment, a mentor is responsible for the passing or failing of a student</w:t>
      </w:r>
      <w:r w:rsidR="00CD29F6">
        <w:rPr>
          <w:sz w:val="24"/>
        </w:rPr>
        <w:t xml:space="preserve">. Passing a student means the mentor is confident that the student has achieved their outcomes, and has demonstrated that they are a safe and competent practitioner (RCN, 2007). If the student fails their placement, then this means they have not managed to achieve their outcomes and are not demonstrating the safety and competency to work with the public at this time. </w:t>
      </w:r>
    </w:p>
    <w:p w:rsidR="00CD29F6" w:rsidRDefault="00CD29F6" w:rsidP="00406845">
      <w:pPr>
        <w:spacing w:line="480" w:lineRule="auto"/>
        <w:rPr>
          <w:sz w:val="24"/>
        </w:rPr>
      </w:pPr>
      <w:r>
        <w:rPr>
          <w:sz w:val="24"/>
        </w:rPr>
        <w:lastRenderedPageBreak/>
        <w:t>Rowntree (1997) discusses the area of assessment for students and developed 17 proposals that can be used to better assess students. This included providing maximum feedback that can build confidence, and also support the student to improve. It also states that ensure the student is fully aware of the assessment criteria and what they need to pass. In doing this it allows students a better chance to build upon thei</w:t>
      </w:r>
      <w:r w:rsidR="00C62A3B">
        <w:rPr>
          <w:sz w:val="24"/>
        </w:rPr>
        <w:t>r skills and become successful.</w:t>
      </w:r>
    </w:p>
    <w:p w:rsidR="00C62A3B" w:rsidRDefault="00C62A3B" w:rsidP="00406845">
      <w:pPr>
        <w:spacing w:line="480" w:lineRule="auto"/>
        <w:rPr>
          <w:rFonts w:cs="Arial"/>
          <w:color w:val="111111"/>
          <w:sz w:val="24"/>
          <w:szCs w:val="24"/>
        </w:rPr>
      </w:pPr>
      <w:r>
        <w:rPr>
          <w:sz w:val="24"/>
        </w:rPr>
        <w:t>As a mentor there are certain guidelines t</w:t>
      </w:r>
      <w:r w:rsidR="007507FE">
        <w:rPr>
          <w:sz w:val="24"/>
        </w:rPr>
        <w:t>hat identify what needs</w:t>
      </w:r>
      <w:r>
        <w:rPr>
          <w:sz w:val="24"/>
        </w:rPr>
        <w:t xml:space="preserve"> to assess</w:t>
      </w:r>
      <w:r w:rsidR="007507FE">
        <w:rPr>
          <w:sz w:val="24"/>
        </w:rPr>
        <w:t>ed</w:t>
      </w:r>
      <w:r>
        <w:rPr>
          <w:sz w:val="24"/>
        </w:rPr>
        <w:t xml:space="preserve"> to ensure</w:t>
      </w:r>
      <w:r w:rsidR="007507FE">
        <w:rPr>
          <w:sz w:val="24"/>
        </w:rPr>
        <w:t xml:space="preserve"> that</w:t>
      </w:r>
      <w:r>
        <w:rPr>
          <w:sz w:val="24"/>
        </w:rPr>
        <w:t xml:space="preserve"> their student is safe to practice. These guidelines a</w:t>
      </w:r>
      <w:r w:rsidR="007507FE">
        <w:rPr>
          <w:sz w:val="24"/>
        </w:rPr>
        <w:t>re documented</w:t>
      </w:r>
      <w:r>
        <w:rPr>
          <w:sz w:val="24"/>
        </w:rPr>
        <w:t xml:space="preserve"> in the NMC (2008) </w:t>
      </w:r>
      <w:r w:rsidRPr="00C62A3B">
        <w:rPr>
          <w:rFonts w:cs="Arial"/>
          <w:color w:val="111111"/>
          <w:sz w:val="24"/>
          <w:szCs w:val="24"/>
        </w:rPr>
        <w:t>Standards to support learning and assessment in practice.</w:t>
      </w:r>
    </w:p>
    <w:p w:rsidR="00F44FA1" w:rsidRDefault="00BB7B81" w:rsidP="00406845">
      <w:pPr>
        <w:spacing w:line="480" w:lineRule="auto"/>
        <w:rPr>
          <w:rFonts w:cs="Arial"/>
          <w:sz w:val="24"/>
          <w:szCs w:val="24"/>
          <w:shd w:val="clear" w:color="auto" w:fill="FFFFFF"/>
        </w:rPr>
      </w:pPr>
      <w:r>
        <w:rPr>
          <w:rFonts w:cs="Arial"/>
          <w:color w:val="111111"/>
          <w:sz w:val="24"/>
          <w:szCs w:val="24"/>
        </w:rPr>
        <w:t>For a student to be successful in their placement, they must spend</w:t>
      </w:r>
      <w:r w:rsidR="007507FE">
        <w:rPr>
          <w:rFonts w:cs="Arial"/>
          <w:color w:val="111111"/>
          <w:sz w:val="24"/>
          <w:szCs w:val="24"/>
        </w:rPr>
        <w:t xml:space="preserve"> time</w:t>
      </w:r>
      <w:r>
        <w:rPr>
          <w:rFonts w:cs="Arial"/>
          <w:color w:val="111111"/>
          <w:sz w:val="24"/>
          <w:szCs w:val="24"/>
        </w:rPr>
        <w:t xml:space="preserve"> and work for a minimum of 40% with their designated mentor. This is to ensure the student has designated time with </w:t>
      </w:r>
      <w:r w:rsidRPr="00BB7B81">
        <w:rPr>
          <w:rFonts w:cs="Arial"/>
          <w:sz w:val="24"/>
          <w:szCs w:val="24"/>
        </w:rPr>
        <w:t xml:space="preserve">their mentor to learn and develop from what has been assigned in their action plans from their interviews. Regular supervision is also important to provide feedback. To support this statement, </w:t>
      </w:r>
      <w:r w:rsidR="0057528C">
        <w:rPr>
          <w:rFonts w:cs="Arial"/>
          <w:sz w:val="24"/>
          <w:szCs w:val="24"/>
        </w:rPr>
        <w:t xml:space="preserve">Clynes et al (2008) </w:t>
      </w:r>
      <w:r w:rsidRPr="00BB7B81">
        <w:rPr>
          <w:rFonts w:cs="Arial"/>
          <w:sz w:val="24"/>
          <w:szCs w:val="24"/>
        </w:rPr>
        <w:t xml:space="preserve">state that </w:t>
      </w:r>
      <w:r w:rsidRPr="00BB7B81">
        <w:rPr>
          <w:rFonts w:cs="Arial"/>
          <w:sz w:val="24"/>
          <w:szCs w:val="24"/>
          <w:shd w:val="clear" w:color="auto" w:fill="FFFFFF"/>
        </w:rPr>
        <w:t>In order for student nurses to benefit fully from the placements regular performance feedback is required</w:t>
      </w:r>
      <w:r>
        <w:rPr>
          <w:rFonts w:cs="Arial"/>
          <w:sz w:val="24"/>
          <w:szCs w:val="24"/>
          <w:shd w:val="clear" w:color="auto" w:fill="FFFFFF"/>
        </w:rPr>
        <w:t xml:space="preserve">. Without this feedback they will be left unsure about how they are doing, and if there is anything else that they need to do. </w:t>
      </w:r>
      <w:r w:rsidR="00F44FA1">
        <w:rPr>
          <w:rFonts w:cs="Arial"/>
          <w:sz w:val="24"/>
          <w:szCs w:val="24"/>
          <w:shd w:val="clear" w:color="auto" w:fill="FFFFFF"/>
        </w:rPr>
        <w:t>To support Clynes et al, Williamson et al (2001) states that regular supervision is successful with bridging the theory to practice gap and helps the student to be successful.</w:t>
      </w:r>
      <w:r w:rsidR="00F95386">
        <w:rPr>
          <w:rFonts w:cs="Arial"/>
          <w:sz w:val="24"/>
          <w:szCs w:val="24"/>
          <w:shd w:val="clear" w:color="auto" w:fill="FFFFFF"/>
        </w:rPr>
        <w:t xml:space="preserve"> As a mentor there can be implications which can cause the student to not spend all of their time with their mentor. In these circumstances students will be asked by their mentor to gather evidence and also engage in activities such as reflection pieces. In doing this it allows the student to demonstrate their skills and knowledge with evidence when their mentor is not there. The evidence that the student provides can be used within their professional portfolio to achieve the outcomes to pass placement.</w:t>
      </w:r>
      <w:r w:rsidR="0051478C">
        <w:rPr>
          <w:rFonts w:cs="Arial"/>
          <w:sz w:val="24"/>
          <w:szCs w:val="24"/>
          <w:shd w:val="clear" w:color="auto" w:fill="FFFFFF"/>
        </w:rPr>
        <w:t xml:space="preserve"> Although evidence such as reflection </w:t>
      </w:r>
      <w:r w:rsidR="0051478C">
        <w:rPr>
          <w:rFonts w:cs="Arial"/>
          <w:sz w:val="24"/>
          <w:szCs w:val="24"/>
          <w:shd w:val="clear" w:color="auto" w:fill="FFFFFF"/>
        </w:rPr>
        <w:lastRenderedPageBreak/>
        <w:t>is good to assess the student, observing the student is the best method. This is so you can see how they work, how they act professionally and they can also demonstrate their knowledge by talking to their mentor (NMC, 2008). When their mentor is not working with them</w:t>
      </w:r>
      <w:r w:rsidR="007507FE">
        <w:rPr>
          <w:rFonts w:cs="Arial"/>
          <w:sz w:val="24"/>
          <w:szCs w:val="24"/>
          <w:shd w:val="clear" w:color="auto" w:fill="FFFFFF"/>
        </w:rPr>
        <w:t>, observations can be completed</w:t>
      </w:r>
      <w:r w:rsidR="0051478C">
        <w:rPr>
          <w:rFonts w:cs="Arial"/>
          <w:sz w:val="24"/>
          <w:szCs w:val="24"/>
          <w:shd w:val="clear" w:color="auto" w:fill="FFFFFF"/>
        </w:rPr>
        <w:t xml:space="preserve"> by the mentors colleagues. </w:t>
      </w:r>
      <w:r w:rsidR="007C396E">
        <w:rPr>
          <w:rFonts w:cs="Arial"/>
          <w:sz w:val="24"/>
          <w:szCs w:val="24"/>
          <w:shd w:val="clear" w:color="auto" w:fill="FFFFFF"/>
        </w:rPr>
        <w:t>To prevent</w:t>
      </w:r>
      <w:r w:rsidR="0051478C">
        <w:rPr>
          <w:rFonts w:cs="Arial"/>
          <w:sz w:val="24"/>
          <w:szCs w:val="24"/>
          <w:shd w:val="clear" w:color="auto" w:fill="FFFFFF"/>
        </w:rPr>
        <w:t xml:space="preserve"> the student from missing out on their 40%, the authors work environment provides associate mentors who can also work alongside and assess the </w:t>
      </w:r>
      <w:r w:rsidR="007C396E">
        <w:rPr>
          <w:rFonts w:cs="Arial"/>
          <w:sz w:val="24"/>
          <w:szCs w:val="24"/>
          <w:shd w:val="clear" w:color="auto" w:fill="FFFFFF"/>
        </w:rPr>
        <w:t>students’</w:t>
      </w:r>
      <w:r w:rsidR="0051478C">
        <w:rPr>
          <w:rFonts w:cs="Arial"/>
          <w:sz w:val="24"/>
          <w:szCs w:val="24"/>
          <w:shd w:val="clear" w:color="auto" w:fill="FFFFFF"/>
        </w:rPr>
        <w:t xml:space="preserve"> abilities.</w:t>
      </w:r>
    </w:p>
    <w:p w:rsidR="0051478C" w:rsidRDefault="0051478C" w:rsidP="00406845">
      <w:pPr>
        <w:spacing w:line="480" w:lineRule="auto"/>
        <w:rPr>
          <w:rFonts w:cs="Arial"/>
          <w:sz w:val="24"/>
          <w:szCs w:val="24"/>
          <w:shd w:val="clear" w:color="auto" w:fill="FFFFFF"/>
        </w:rPr>
      </w:pPr>
      <w:r>
        <w:rPr>
          <w:rFonts w:cs="Arial"/>
          <w:sz w:val="24"/>
          <w:szCs w:val="24"/>
          <w:shd w:val="clear" w:color="auto" w:fill="FFFFFF"/>
        </w:rPr>
        <w:t xml:space="preserve">When completing assessment, </w:t>
      </w:r>
      <w:r w:rsidR="007C396E">
        <w:rPr>
          <w:rFonts w:cs="Arial"/>
          <w:sz w:val="24"/>
          <w:szCs w:val="24"/>
          <w:shd w:val="clear" w:color="auto" w:fill="FFFFFF"/>
        </w:rPr>
        <w:t>both summative and formative assessments can be used. Garrison et al (2007) states that a healthy mix of both summative and formative assessment</w:t>
      </w:r>
      <w:r w:rsidR="003F2196">
        <w:rPr>
          <w:rFonts w:cs="Arial"/>
          <w:sz w:val="24"/>
          <w:szCs w:val="24"/>
          <w:shd w:val="clear" w:color="auto" w:fill="FFFFFF"/>
        </w:rPr>
        <w:t>s helps the student to have a clear understanding of what they need to do to develop and achieve.</w:t>
      </w:r>
    </w:p>
    <w:p w:rsidR="003F2196" w:rsidRDefault="003F2196" w:rsidP="00406845">
      <w:pPr>
        <w:spacing w:line="480" w:lineRule="auto"/>
        <w:rPr>
          <w:rFonts w:cs="Arial"/>
          <w:sz w:val="24"/>
          <w:szCs w:val="24"/>
          <w:shd w:val="clear" w:color="auto" w:fill="FFFFFF"/>
        </w:rPr>
      </w:pPr>
      <w:r>
        <w:rPr>
          <w:rFonts w:cs="Arial"/>
          <w:sz w:val="24"/>
          <w:szCs w:val="24"/>
          <w:shd w:val="clear" w:color="auto" w:fill="FFFFFF"/>
        </w:rPr>
        <w:t>An example of a summative assessment that involved the author was the final interview of the student. Here the author, who was an associate mentor and the students designated mentor sat with the student and assessed what the student had achieved and also the evidence gathered to ach</w:t>
      </w:r>
      <w:r w:rsidR="007507FE">
        <w:rPr>
          <w:rFonts w:cs="Arial"/>
          <w:sz w:val="24"/>
          <w:szCs w:val="24"/>
          <w:shd w:val="clear" w:color="auto" w:fill="FFFFFF"/>
        </w:rPr>
        <w:t>ieve their outcomes. Together as a group they</w:t>
      </w:r>
      <w:r>
        <w:rPr>
          <w:rFonts w:cs="Arial"/>
          <w:sz w:val="24"/>
          <w:szCs w:val="24"/>
          <w:shd w:val="clear" w:color="auto" w:fill="FFFFFF"/>
        </w:rPr>
        <w:t xml:space="preserve"> evaluated all of the learning and the evidence. The author had good involvement with the student, and was</w:t>
      </w:r>
      <w:r w:rsidR="007507FE">
        <w:rPr>
          <w:rFonts w:cs="Arial"/>
          <w:sz w:val="24"/>
          <w:szCs w:val="24"/>
          <w:shd w:val="clear" w:color="auto" w:fill="FFFFFF"/>
        </w:rPr>
        <w:t xml:space="preserve"> also</w:t>
      </w:r>
      <w:r>
        <w:rPr>
          <w:rFonts w:cs="Arial"/>
          <w:sz w:val="24"/>
          <w:szCs w:val="24"/>
          <w:shd w:val="clear" w:color="auto" w:fill="FFFFFF"/>
        </w:rPr>
        <w:t xml:space="preserve"> involved in ma</w:t>
      </w:r>
      <w:r w:rsidR="007507FE">
        <w:rPr>
          <w:rFonts w:cs="Arial"/>
          <w:sz w:val="24"/>
          <w:szCs w:val="24"/>
          <w:shd w:val="clear" w:color="auto" w:fill="FFFFFF"/>
        </w:rPr>
        <w:t xml:space="preserve">ny formative activities with the student </w:t>
      </w:r>
      <w:r>
        <w:rPr>
          <w:rFonts w:cs="Arial"/>
          <w:sz w:val="24"/>
          <w:szCs w:val="24"/>
          <w:shd w:val="clear" w:color="auto" w:fill="FFFFFF"/>
        </w:rPr>
        <w:t>such as drug calculations quizzes, depot administration and also a mental health act questionnaire session. The author was also involved in setting action plans, and looking at ways in which the student can develop her learning and get the most out of her placement.</w:t>
      </w:r>
      <w:r w:rsidR="001564E1">
        <w:rPr>
          <w:rFonts w:cs="Arial"/>
          <w:sz w:val="24"/>
          <w:szCs w:val="24"/>
          <w:shd w:val="clear" w:color="auto" w:fill="FFFFFF"/>
        </w:rPr>
        <w:t xml:space="preserve"> Being involved with the student as an associate mentor allowed the author to build on her experience, and also develop and demonstrate her competence within this area. The Royal College of Nursing (2002) states that competence is a key aspect with being a mentor. It is a key skill that enables a mentor to assess the student safely.</w:t>
      </w:r>
    </w:p>
    <w:p w:rsidR="00900FAE" w:rsidRDefault="00900FAE" w:rsidP="00406845">
      <w:pPr>
        <w:spacing w:line="480" w:lineRule="auto"/>
        <w:rPr>
          <w:rFonts w:cs="Arial"/>
          <w:sz w:val="24"/>
          <w:szCs w:val="24"/>
          <w:shd w:val="clear" w:color="auto" w:fill="FFFFFF"/>
        </w:rPr>
      </w:pPr>
      <w:r>
        <w:rPr>
          <w:rFonts w:cs="Arial"/>
          <w:sz w:val="24"/>
          <w:szCs w:val="24"/>
          <w:shd w:val="clear" w:color="auto" w:fill="FFFFFF"/>
        </w:rPr>
        <w:lastRenderedPageBreak/>
        <w:t xml:space="preserve">To become a mentor is a rewarding experience. All </w:t>
      </w:r>
      <w:r w:rsidR="001C4700">
        <w:rPr>
          <w:rFonts w:cs="Arial"/>
          <w:sz w:val="24"/>
          <w:szCs w:val="24"/>
          <w:shd w:val="clear" w:color="auto" w:fill="FFFFFF"/>
        </w:rPr>
        <w:t>mentors want their students to have the best experience possible to become safe and competent practitioners. The author of this assignment qualified 2 years ago, and</w:t>
      </w:r>
      <w:r w:rsidR="00AA4ACA">
        <w:rPr>
          <w:rFonts w:cs="Arial"/>
          <w:sz w:val="24"/>
          <w:szCs w:val="24"/>
          <w:shd w:val="clear" w:color="auto" w:fill="FFFFFF"/>
        </w:rPr>
        <w:t xml:space="preserve"> can still remember</w:t>
      </w:r>
      <w:r w:rsidR="001C4700">
        <w:rPr>
          <w:rFonts w:cs="Arial"/>
          <w:sz w:val="24"/>
          <w:szCs w:val="24"/>
          <w:shd w:val="clear" w:color="auto" w:fill="FFFFFF"/>
        </w:rPr>
        <w:t xml:space="preserve"> how it felt to be a student nurse. These feelings varied from excitement to anxiety and even being proud when something had been achieved. Being able to work with students to</w:t>
      </w:r>
      <w:r w:rsidR="00AA4ACA">
        <w:rPr>
          <w:rFonts w:cs="Arial"/>
          <w:sz w:val="24"/>
          <w:szCs w:val="24"/>
          <w:shd w:val="clear" w:color="auto" w:fill="FFFFFF"/>
        </w:rPr>
        <w:t xml:space="preserve"> help them to</w:t>
      </w:r>
      <w:r w:rsidR="001C4700">
        <w:rPr>
          <w:rFonts w:cs="Arial"/>
          <w:sz w:val="24"/>
          <w:szCs w:val="24"/>
          <w:shd w:val="clear" w:color="auto" w:fill="FFFFFF"/>
        </w:rPr>
        <w:t xml:space="preserve"> feel</w:t>
      </w:r>
      <w:r w:rsidR="0067694E">
        <w:rPr>
          <w:rFonts w:cs="Arial"/>
          <w:sz w:val="24"/>
          <w:szCs w:val="24"/>
          <w:shd w:val="clear" w:color="auto" w:fill="FFFFFF"/>
        </w:rPr>
        <w:t xml:space="preserve"> this way is a rewarding experience.</w:t>
      </w:r>
    </w:p>
    <w:p w:rsidR="00F353AA" w:rsidRDefault="0067694E" w:rsidP="00406845">
      <w:pPr>
        <w:spacing w:line="480" w:lineRule="auto"/>
        <w:rPr>
          <w:rFonts w:cs="Arial"/>
          <w:sz w:val="24"/>
          <w:szCs w:val="24"/>
          <w:shd w:val="clear" w:color="auto" w:fill="FFFFFF"/>
        </w:rPr>
      </w:pPr>
      <w:r>
        <w:rPr>
          <w:rFonts w:cs="Arial"/>
          <w:sz w:val="24"/>
          <w:szCs w:val="24"/>
          <w:shd w:val="clear" w:color="auto" w:fill="FFFFFF"/>
        </w:rPr>
        <w:t xml:space="preserve">Unfortunately there will be circumstances when a student nurse may struggle and need that extra bit of support. In a worst case scenario the student could possibly fail. If this situation occurs, Stuart (2013) states that the University link tutor must be contacted and informed. The mentor and the university can then work together to assist and support the student to try and pass their placement and achieve their outcomes. If a student needs to fail their placement, this can be a very emotional and challenging </w:t>
      </w:r>
      <w:r w:rsidR="00F353AA">
        <w:rPr>
          <w:rFonts w:cs="Arial"/>
          <w:sz w:val="24"/>
          <w:szCs w:val="24"/>
          <w:shd w:val="clear" w:color="auto" w:fill="FFFFFF"/>
        </w:rPr>
        <w:t>situation that</w:t>
      </w:r>
      <w:r>
        <w:rPr>
          <w:rFonts w:cs="Arial"/>
          <w:sz w:val="24"/>
          <w:szCs w:val="24"/>
          <w:shd w:val="clear" w:color="auto" w:fill="FFFFFF"/>
        </w:rPr>
        <w:t xml:space="preserve"> would require support for the me</w:t>
      </w:r>
      <w:r w:rsidR="00AA4ACA">
        <w:rPr>
          <w:rFonts w:cs="Arial"/>
          <w:sz w:val="24"/>
          <w:szCs w:val="24"/>
          <w:shd w:val="clear" w:color="auto" w:fill="FFFFFF"/>
        </w:rPr>
        <w:t xml:space="preserve">ntor. In this situation as noted </w:t>
      </w:r>
      <w:r>
        <w:rPr>
          <w:rFonts w:cs="Arial"/>
          <w:sz w:val="24"/>
          <w:szCs w:val="24"/>
          <w:shd w:val="clear" w:color="auto" w:fill="FFFFFF"/>
        </w:rPr>
        <w:t>above, mentors avoid failing students due to the fear of the situation. Duffy (2004) conducted a study and gained evidence to suggest that mentors do pass students when they should have failed. No mentor wants a student to fail, however</w:t>
      </w:r>
      <w:r w:rsidR="00AA4ACA">
        <w:rPr>
          <w:rFonts w:cs="Arial"/>
          <w:sz w:val="24"/>
          <w:szCs w:val="24"/>
          <w:shd w:val="clear" w:color="auto" w:fill="FFFFFF"/>
        </w:rPr>
        <w:t xml:space="preserve"> not only is</w:t>
      </w:r>
      <w:r>
        <w:rPr>
          <w:rFonts w:cs="Arial"/>
          <w:sz w:val="24"/>
          <w:szCs w:val="24"/>
          <w:shd w:val="clear" w:color="auto" w:fill="FFFFFF"/>
        </w:rPr>
        <w:t xml:space="preserve"> the protection of th</w:t>
      </w:r>
      <w:r w:rsidR="00AA4ACA">
        <w:rPr>
          <w:rFonts w:cs="Arial"/>
          <w:sz w:val="24"/>
          <w:szCs w:val="24"/>
          <w:shd w:val="clear" w:color="auto" w:fill="FFFFFF"/>
        </w:rPr>
        <w:t>e public paramount,</w:t>
      </w:r>
      <w:r>
        <w:rPr>
          <w:rFonts w:cs="Arial"/>
          <w:sz w:val="24"/>
          <w:szCs w:val="24"/>
          <w:shd w:val="clear" w:color="auto" w:fill="FFFFFF"/>
        </w:rPr>
        <w:t xml:space="preserve"> the </w:t>
      </w:r>
      <w:r w:rsidR="00AA4ACA">
        <w:rPr>
          <w:rFonts w:cs="Arial"/>
          <w:sz w:val="24"/>
          <w:szCs w:val="24"/>
          <w:shd w:val="clear" w:color="auto" w:fill="FFFFFF"/>
        </w:rPr>
        <w:t>accountability of the mentor is also a</w:t>
      </w:r>
      <w:r>
        <w:rPr>
          <w:rFonts w:cs="Arial"/>
          <w:sz w:val="24"/>
          <w:szCs w:val="24"/>
          <w:shd w:val="clear" w:color="auto" w:fill="FFFFFF"/>
        </w:rPr>
        <w:t xml:space="preserve"> </w:t>
      </w:r>
      <w:r w:rsidR="00AA4ACA">
        <w:rPr>
          <w:rFonts w:cs="Arial"/>
          <w:sz w:val="24"/>
          <w:szCs w:val="24"/>
          <w:shd w:val="clear" w:color="auto" w:fill="FFFFFF"/>
        </w:rPr>
        <w:t>key aspect</w:t>
      </w:r>
      <w:r w:rsidR="00F353AA">
        <w:rPr>
          <w:rFonts w:cs="Arial"/>
          <w:sz w:val="24"/>
          <w:szCs w:val="24"/>
          <w:shd w:val="clear" w:color="auto" w:fill="FFFFFF"/>
        </w:rPr>
        <w:t xml:space="preserve"> that must be abided (RCN, 2007). The Nursing and Midwifery Council’s Code of Conduct (2015) states that</w:t>
      </w:r>
      <w:r w:rsidR="00B562B8">
        <w:rPr>
          <w:rFonts w:cs="Arial"/>
          <w:sz w:val="24"/>
          <w:szCs w:val="24"/>
          <w:shd w:val="clear" w:color="auto" w:fill="FFFFFF"/>
        </w:rPr>
        <w:t xml:space="preserve"> the public must be protected from</w:t>
      </w:r>
      <w:r w:rsidR="00F353AA">
        <w:rPr>
          <w:rFonts w:cs="Arial"/>
          <w:sz w:val="24"/>
          <w:szCs w:val="24"/>
          <w:shd w:val="clear" w:color="auto" w:fill="FFFFFF"/>
        </w:rPr>
        <w:t xml:space="preserve"> unsafe practitioners. </w:t>
      </w:r>
      <w:r w:rsidR="008C2889">
        <w:rPr>
          <w:rFonts w:cs="Arial"/>
          <w:sz w:val="24"/>
          <w:szCs w:val="24"/>
          <w:shd w:val="clear" w:color="auto" w:fill="FFFFFF"/>
        </w:rPr>
        <w:t xml:space="preserve">In addition to this challenge, evidence of why the student has failed their placement must be documented fully. The NMC (2008) supports this that if a student needs to fail their placement, accurate documentation needs to be completed to justify the </w:t>
      </w:r>
      <w:r w:rsidR="003342B6">
        <w:rPr>
          <w:rFonts w:cs="Arial"/>
          <w:sz w:val="24"/>
          <w:szCs w:val="24"/>
          <w:shd w:val="clear" w:color="auto" w:fill="FFFFFF"/>
        </w:rPr>
        <w:t>mentor’s</w:t>
      </w:r>
      <w:r w:rsidR="008C2889">
        <w:rPr>
          <w:rFonts w:cs="Arial"/>
          <w:sz w:val="24"/>
          <w:szCs w:val="24"/>
          <w:shd w:val="clear" w:color="auto" w:fill="FFFFFF"/>
        </w:rPr>
        <w:t xml:space="preserve"> actions.</w:t>
      </w:r>
    </w:p>
    <w:p w:rsidR="008C2889" w:rsidRDefault="008C2889" w:rsidP="00406845">
      <w:pPr>
        <w:spacing w:line="480" w:lineRule="auto"/>
        <w:rPr>
          <w:rFonts w:cs="Arial"/>
          <w:sz w:val="24"/>
          <w:szCs w:val="24"/>
          <w:shd w:val="clear" w:color="auto" w:fill="FFFFFF"/>
        </w:rPr>
      </w:pPr>
      <w:r>
        <w:rPr>
          <w:rFonts w:cs="Arial"/>
          <w:sz w:val="24"/>
          <w:szCs w:val="24"/>
          <w:shd w:val="clear" w:color="auto" w:fill="FFFFFF"/>
        </w:rPr>
        <w:lastRenderedPageBreak/>
        <w:t>To conclude this assignment, it has been established that a mentor must be supportive and caring towards their students. They must have the ability to assess competence of the student, and also have the competence to assess their students. A supportive mentor will regularly facilitate learning activities to help build the skills of their student. To be a successful mentor it is vital that they are willing to engage and motivate students, and demonstrate how rewarding working as a nurse is. A mentor must be able to build a professional and effective working relationship with the student nurse in helping the student to succeed with their placement. Evidence based practice is a key element that must be upheld throughout the nursing career of the mentor, and passed onto the student nurse. In doing this the mentor is demonstrating that they are a positive role model that will make the student nurse become successful. The most important thing a mentor must be is able to demonstrate that their student is safe before passing them. The actions of the mentor affect the general public, and as a nurse public safety is a vital element. As a mentor they must be able to demonstrate that they have met, and will continue to meet the professional standards required to be a m</w:t>
      </w:r>
      <w:r w:rsidR="00AC6AD8">
        <w:rPr>
          <w:rFonts w:cs="Arial"/>
          <w:sz w:val="24"/>
          <w:szCs w:val="24"/>
          <w:shd w:val="clear" w:color="auto" w:fill="FFFFFF"/>
        </w:rPr>
        <w:t>entor, as documented by the NMC</w:t>
      </w:r>
      <w:r>
        <w:rPr>
          <w:rFonts w:cs="Arial"/>
          <w:sz w:val="24"/>
          <w:szCs w:val="24"/>
          <w:shd w:val="clear" w:color="auto" w:fill="FFFFFF"/>
        </w:rPr>
        <w:t xml:space="preserve"> 2008.</w:t>
      </w:r>
    </w:p>
    <w:p w:rsidR="00AC6AD8" w:rsidRDefault="00AC6AD8" w:rsidP="00406845">
      <w:pPr>
        <w:spacing w:line="480" w:lineRule="auto"/>
        <w:rPr>
          <w:rFonts w:cs="Arial"/>
          <w:sz w:val="24"/>
          <w:szCs w:val="24"/>
          <w:shd w:val="clear" w:color="auto" w:fill="FFFFFF"/>
        </w:rPr>
      </w:pPr>
    </w:p>
    <w:p w:rsidR="00AC6AD8" w:rsidRDefault="00B562B8" w:rsidP="00406845">
      <w:pPr>
        <w:spacing w:line="480" w:lineRule="auto"/>
        <w:rPr>
          <w:rFonts w:cs="Arial"/>
          <w:sz w:val="24"/>
          <w:szCs w:val="24"/>
          <w:shd w:val="clear" w:color="auto" w:fill="FFFFFF"/>
        </w:rPr>
      </w:pPr>
      <w:r>
        <w:rPr>
          <w:rFonts w:cs="Arial"/>
          <w:sz w:val="24"/>
          <w:szCs w:val="24"/>
          <w:shd w:val="clear" w:color="auto" w:fill="FFFFFF"/>
        </w:rPr>
        <w:t>Total word count: 2,999</w:t>
      </w:r>
      <w:r w:rsidR="00AC6AD8">
        <w:rPr>
          <w:rFonts w:cs="Arial"/>
          <w:sz w:val="24"/>
          <w:szCs w:val="24"/>
          <w:shd w:val="clear" w:color="auto" w:fill="FFFFFF"/>
        </w:rPr>
        <w:t>.</w:t>
      </w:r>
    </w:p>
    <w:p w:rsidR="003F2196" w:rsidRDefault="003F2196" w:rsidP="00406845">
      <w:pPr>
        <w:spacing w:line="480" w:lineRule="auto"/>
        <w:rPr>
          <w:rFonts w:cs="Arial"/>
          <w:sz w:val="24"/>
          <w:szCs w:val="24"/>
          <w:shd w:val="clear" w:color="auto" w:fill="FFFFFF"/>
        </w:rPr>
      </w:pPr>
    </w:p>
    <w:p w:rsidR="00AC6AD8" w:rsidRDefault="00AC6AD8" w:rsidP="00406845">
      <w:pPr>
        <w:spacing w:line="480" w:lineRule="auto"/>
        <w:rPr>
          <w:rFonts w:cs="Arial"/>
          <w:sz w:val="24"/>
          <w:szCs w:val="24"/>
          <w:shd w:val="clear" w:color="auto" w:fill="FFFFFF"/>
        </w:rPr>
      </w:pPr>
    </w:p>
    <w:p w:rsidR="00AC6AD8" w:rsidRDefault="00AC6AD8" w:rsidP="00406845">
      <w:pPr>
        <w:spacing w:line="480" w:lineRule="auto"/>
        <w:rPr>
          <w:rFonts w:cs="Arial"/>
          <w:sz w:val="24"/>
          <w:szCs w:val="24"/>
          <w:shd w:val="clear" w:color="auto" w:fill="FFFFFF"/>
        </w:rPr>
      </w:pPr>
    </w:p>
    <w:p w:rsidR="00C816E4" w:rsidRDefault="00C816E4" w:rsidP="00AC6AD8">
      <w:pPr>
        <w:spacing w:line="480" w:lineRule="auto"/>
        <w:rPr>
          <w:rFonts w:cs="Arial"/>
          <w:sz w:val="24"/>
          <w:szCs w:val="24"/>
          <w:shd w:val="clear" w:color="auto" w:fill="FFFFFF"/>
        </w:rPr>
      </w:pPr>
    </w:p>
    <w:p w:rsidR="00AC6AD8" w:rsidRPr="003B4D58" w:rsidRDefault="00AC6AD8" w:rsidP="00AC6AD8">
      <w:pPr>
        <w:spacing w:line="480" w:lineRule="auto"/>
        <w:rPr>
          <w:sz w:val="24"/>
          <w:u w:val="single"/>
        </w:rPr>
      </w:pPr>
      <w:r w:rsidRPr="003B4D58">
        <w:rPr>
          <w:sz w:val="24"/>
          <w:u w:val="single"/>
        </w:rPr>
        <w:lastRenderedPageBreak/>
        <w:t>References</w:t>
      </w:r>
    </w:p>
    <w:p w:rsidR="00AC6AD8" w:rsidRDefault="00AC6AD8" w:rsidP="00AC6AD8">
      <w:pPr>
        <w:spacing w:line="480" w:lineRule="auto"/>
        <w:rPr>
          <w:rFonts w:cs="Arial"/>
          <w:color w:val="222222"/>
          <w:sz w:val="24"/>
          <w:szCs w:val="20"/>
          <w:shd w:val="clear" w:color="auto" w:fill="FFFFFF"/>
        </w:rPr>
      </w:pPr>
      <w:r>
        <w:rPr>
          <w:rFonts w:cs="Arial"/>
          <w:color w:val="222222"/>
          <w:sz w:val="24"/>
          <w:szCs w:val="20"/>
          <w:shd w:val="clear" w:color="auto" w:fill="FFFFFF"/>
        </w:rPr>
        <w:t xml:space="preserve">Ali, P, A. Panther, W. (2008) </w:t>
      </w:r>
      <w:r>
        <w:rPr>
          <w:rFonts w:cs="Arial"/>
          <w:i/>
          <w:color w:val="222222"/>
          <w:sz w:val="24"/>
          <w:szCs w:val="20"/>
          <w:u w:val="single"/>
          <w:shd w:val="clear" w:color="auto" w:fill="FFFFFF"/>
        </w:rPr>
        <w:t>Professional Development and the role of Mentorship.</w:t>
      </w:r>
      <w:r w:rsidRPr="0088687A">
        <w:rPr>
          <w:rFonts w:cs="Arial"/>
          <w:i/>
          <w:color w:val="222222"/>
          <w:sz w:val="24"/>
          <w:szCs w:val="20"/>
          <w:shd w:val="clear" w:color="auto" w:fill="FFFFFF"/>
        </w:rPr>
        <w:t xml:space="preserve"> </w:t>
      </w:r>
      <w:r>
        <w:rPr>
          <w:rFonts w:cs="Arial"/>
          <w:color w:val="222222"/>
          <w:sz w:val="24"/>
          <w:szCs w:val="20"/>
          <w:shd w:val="clear" w:color="auto" w:fill="FFFFFF"/>
        </w:rPr>
        <w:t>Nursing Standard. 22. (42). Pp. 35-39.</w:t>
      </w:r>
    </w:p>
    <w:p w:rsidR="00AC6AD8" w:rsidRDefault="00AC6AD8" w:rsidP="00AC6AD8">
      <w:pPr>
        <w:spacing w:line="480" w:lineRule="auto"/>
        <w:rPr>
          <w:rFonts w:cs="Arial"/>
          <w:color w:val="222222"/>
          <w:sz w:val="24"/>
          <w:szCs w:val="20"/>
          <w:shd w:val="clear" w:color="auto" w:fill="FFFFFF"/>
        </w:rPr>
      </w:pPr>
    </w:p>
    <w:p w:rsidR="00AC6AD8" w:rsidRPr="00442F8E" w:rsidRDefault="00AC6AD8" w:rsidP="00AC6AD8">
      <w:pPr>
        <w:pStyle w:val="Heading1"/>
        <w:shd w:val="clear" w:color="auto" w:fill="FFFFFF"/>
        <w:spacing w:before="0" w:beforeAutospacing="0" w:after="180" w:afterAutospacing="0" w:line="480" w:lineRule="auto"/>
        <w:textAlignment w:val="baseline"/>
        <w:rPr>
          <w:rFonts w:asciiTheme="minorHAnsi" w:hAnsiTheme="minorHAnsi" w:cs="Arial"/>
          <w:b w:val="0"/>
          <w:bCs w:val="0"/>
          <w:color w:val="2E2E2E"/>
          <w:sz w:val="24"/>
          <w:szCs w:val="24"/>
        </w:rPr>
      </w:pPr>
      <w:r w:rsidRPr="00442F8E">
        <w:rPr>
          <w:rFonts w:asciiTheme="minorHAnsi" w:hAnsiTheme="minorHAnsi" w:cs="Arial"/>
          <w:b w:val="0"/>
          <w:color w:val="222222"/>
          <w:sz w:val="24"/>
          <w:szCs w:val="24"/>
          <w:shd w:val="clear" w:color="auto" w:fill="FFFFFF"/>
        </w:rPr>
        <w:t xml:space="preserve">Clynes, M, P. Raftery, S, E, C. (2008). </w:t>
      </w:r>
      <w:r w:rsidRPr="00442F8E">
        <w:rPr>
          <w:rFonts w:asciiTheme="minorHAnsi" w:hAnsiTheme="minorHAnsi" w:cs="Arial"/>
          <w:b w:val="0"/>
          <w:bCs w:val="0"/>
          <w:i/>
          <w:color w:val="2E2E2E"/>
          <w:sz w:val="24"/>
          <w:szCs w:val="24"/>
          <w:u w:val="single"/>
        </w:rPr>
        <w:t>Feedback: An essential element of student learning in clinical practice</w:t>
      </w:r>
      <w:r>
        <w:rPr>
          <w:rFonts w:asciiTheme="minorHAnsi" w:hAnsiTheme="minorHAnsi" w:cs="Arial"/>
          <w:b w:val="0"/>
          <w:bCs w:val="0"/>
          <w:i/>
          <w:color w:val="2E2E2E"/>
          <w:sz w:val="24"/>
          <w:szCs w:val="24"/>
          <w:u w:val="single"/>
        </w:rPr>
        <w:t>.</w:t>
      </w:r>
      <w:r>
        <w:rPr>
          <w:rFonts w:asciiTheme="minorHAnsi" w:hAnsiTheme="minorHAnsi" w:cs="Arial"/>
          <w:b w:val="0"/>
          <w:bCs w:val="0"/>
          <w:color w:val="2E2E2E"/>
          <w:sz w:val="24"/>
          <w:szCs w:val="24"/>
        </w:rPr>
        <w:t xml:space="preserve"> Nurse Education in Practice. 8. (6). Pp.405-411.</w:t>
      </w:r>
    </w:p>
    <w:p w:rsidR="00AC6AD8" w:rsidRDefault="00AC6AD8" w:rsidP="00AC6AD8">
      <w:pPr>
        <w:spacing w:line="480" w:lineRule="auto"/>
        <w:rPr>
          <w:rFonts w:cs="Arial"/>
          <w:color w:val="222222"/>
          <w:sz w:val="24"/>
          <w:szCs w:val="20"/>
          <w:shd w:val="clear" w:color="auto" w:fill="FFFFFF"/>
        </w:rPr>
      </w:pPr>
    </w:p>
    <w:p w:rsidR="00AC6AD8" w:rsidRDefault="00AC6AD8" w:rsidP="00AC6AD8">
      <w:pPr>
        <w:spacing w:line="480" w:lineRule="auto"/>
        <w:rPr>
          <w:rFonts w:cs="Arial"/>
          <w:color w:val="222222"/>
          <w:sz w:val="24"/>
          <w:szCs w:val="20"/>
          <w:shd w:val="clear" w:color="auto" w:fill="FFFFFF"/>
        </w:rPr>
      </w:pPr>
      <w:r>
        <w:rPr>
          <w:rFonts w:cs="Arial"/>
          <w:color w:val="222222"/>
          <w:sz w:val="24"/>
          <w:szCs w:val="20"/>
          <w:shd w:val="clear" w:color="auto" w:fill="FFFFFF"/>
        </w:rPr>
        <w:t>Duffy, K. (2004</w:t>
      </w:r>
      <w:r w:rsidRPr="003B4D58">
        <w:rPr>
          <w:rFonts w:cs="Arial"/>
          <w:color w:val="222222"/>
          <w:sz w:val="24"/>
          <w:szCs w:val="20"/>
          <w:shd w:val="clear" w:color="auto" w:fill="FFFFFF"/>
        </w:rPr>
        <w:t>).</w:t>
      </w:r>
      <w:r w:rsidRPr="003B4D58">
        <w:rPr>
          <w:rStyle w:val="apple-converted-space"/>
          <w:rFonts w:cs="Arial"/>
          <w:color w:val="222222"/>
          <w:sz w:val="24"/>
          <w:szCs w:val="20"/>
          <w:shd w:val="clear" w:color="auto" w:fill="FFFFFF"/>
        </w:rPr>
        <w:t> </w:t>
      </w:r>
      <w:r w:rsidRPr="003B4D58">
        <w:rPr>
          <w:rFonts w:cs="Arial"/>
          <w:i/>
          <w:iCs/>
          <w:color w:val="222222"/>
          <w:sz w:val="24"/>
          <w:szCs w:val="20"/>
          <w:u w:val="single"/>
          <w:shd w:val="clear" w:color="auto" w:fill="FFFFFF"/>
        </w:rPr>
        <w:t>Failing students: a qualitative study of factors that influence the decisions regarding assessment of students' competence in practice</w:t>
      </w:r>
      <w:r w:rsidRPr="003B4D58">
        <w:rPr>
          <w:rFonts w:cs="Arial"/>
          <w:color w:val="222222"/>
          <w:sz w:val="24"/>
          <w:szCs w:val="20"/>
          <w:u w:val="single"/>
          <w:shd w:val="clear" w:color="auto" w:fill="FFFFFF"/>
        </w:rPr>
        <w:t>.</w:t>
      </w:r>
      <w:r w:rsidRPr="003B4D58">
        <w:rPr>
          <w:rFonts w:cs="Arial"/>
          <w:color w:val="222222"/>
          <w:sz w:val="24"/>
          <w:szCs w:val="20"/>
          <w:shd w:val="clear" w:color="auto" w:fill="FFFFFF"/>
        </w:rPr>
        <w:t xml:space="preserve"> Glasgow: Caledonian Nursing and Midwifery Research Centre.</w:t>
      </w:r>
    </w:p>
    <w:p w:rsidR="00AC6AD8" w:rsidRDefault="00AC6AD8" w:rsidP="00AC6AD8">
      <w:pPr>
        <w:spacing w:line="480" w:lineRule="auto"/>
        <w:rPr>
          <w:rFonts w:cs="Arial"/>
          <w:color w:val="222222"/>
          <w:sz w:val="24"/>
          <w:szCs w:val="20"/>
          <w:shd w:val="clear" w:color="auto" w:fill="FFFFFF"/>
        </w:rPr>
      </w:pPr>
    </w:p>
    <w:p w:rsidR="00AC6AD8" w:rsidRPr="004C1FDF" w:rsidRDefault="00AC6AD8" w:rsidP="00AC6AD8">
      <w:pPr>
        <w:spacing w:line="480" w:lineRule="auto"/>
        <w:rPr>
          <w:rFonts w:cs="Arial"/>
          <w:color w:val="222222"/>
          <w:sz w:val="24"/>
          <w:szCs w:val="20"/>
          <w:shd w:val="clear" w:color="auto" w:fill="FFFFFF"/>
        </w:rPr>
      </w:pPr>
      <w:r>
        <w:rPr>
          <w:rFonts w:cs="Arial"/>
          <w:color w:val="222222"/>
          <w:sz w:val="24"/>
          <w:szCs w:val="20"/>
          <w:shd w:val="clear" w:color="auto" w:fill="FFFFFF"/>
        </w:rPr>
        <w:t xml:space="preserve">Dunn, R, S. Dunn, K, J. (1978) </w:t>
      </w:r>
      <w:r>
        <w:rPr>
          <w:rFonts w:cs="Arial"/>
          <w:i/>
          <w:color w:val="222222"/>
          <w:sz w:val="24"/>
          <w:szCs w:val="20"/>
          <w:u w:val="single"/>
          <w:shd w:val="clear" w:color="auto" w:fill="FFFFFF"/>
        </w:rPr>
        <w:t>Teaching Students through their individual learning styles: A practical approach.</w:t>
      </w:r>
      <w:r>
        <w:rPr>
          <w:rFonts w:cs="Arial"/>
          <w:color w:val="222222"/>
          <w:sz w:val="24"/>
          <w:szCs w:val="20"/>
          <w:shd w:val="clear" w:color="auto" w:fill="FFFFFF"/>
        </w:rPr>
        <w:t xml:space="preserve"> Prentice Hall.</w:t>
      </w:r>
    </w:p>
    <w:p w:rsidR="00AC6AD8" w:rsidRPr="00992E6F" w:rsidRDefault="00AC6AD8" w:rsidP="00AC6AD8">
      <w:pPr>
        <w:spacing w:line="480" w:lineRule="auto"/>
        <w:rPr>
          <w:sz w:val="24"/>
        </w:rPr>
      </w:pPr>
      <w:r w:rsidRPr="00D95A27">
        <w:rPr>
          <w:sz w:val="24"/>
        </w:rPr>
        <w:t xml:space="preserve">Frankel, A. (2008) </w:t>
      </w:r>
      <w:r w:rsidRPr="00D95A27">
        <w:rPr>
          <w:i/>
          <w:sz w:val="24"/>
          <w:u w:val="single"/>
        </w:rPr>
        <w:t>What leadership styles should senior nurses develop?</w:t>
      </w:r>
      <w:r w:rsidRPr="00D95A27">
        <w:rPr>
          <w:sz w:val="24"/>
        </w:rPr>
        <w:t xml:space="preserve"> Nursing Times. 104. (35). Pp.23-24</w:t>
      </w:r>
    </w:p>
    <w:p w:rsidR="00992E6F" w:rsidRDefault="00992E6F" w:rsidP="00992E6F">
      <w:pPr>
        <w:spacing w:line="480" w:lineRule="auto"/>
        <w:rPr>
          <w:rFonts w:cs="Arial"/>
          <w:bCs/>
          <w:color w:val="000000"/>
          <w:sz w:val="24"/>
          <w:szCs w:val="24"/>
          <w:shd w:val="clear" w:color="auto" w:fill="FFFFFF"/>
        </w:rPr>
      </w:pPr>
    </w:p>
    <w:p w:rsidR="00992E6F" w:rsidRDefault="00992E6F" w:rsidP="00992E6F">
      <w:pPr>
        <w:spacing w:line="480" w:lineRule="auto"/>
        <w:rPr>
          <w:rFonts w:cs="Arial"/>
          <w:bCs/>
          <w:color w:val="000000"/>
          <w:sz w:val="24"/>
          <w:szCs w:val="24"/>
          <w:shd w:val="clear" w:color="auto" w:fill="FFFFFF"/>
        </w:rPr>
      </w:pPr>
    </w:p>
    <w:p w:rsidR="00992E6F" w:rsidRDefault="00992E6F" w:rsidP="00992E6F">
      <w:pPr>
        <w:spacing w:line="480" w:lineRule="auto"/>
        <w:rPr>
          <w:rFonts w:cs="Arial"/>
          <w:bCs/>
          <w:color w:val="000000"/>
          <w:sz w:val="24"/>
          <w:szCs w:val="24"/>
          <w:shd w:val="clear" w:color="auto" w:fill="FFFFFF"/>
        </w:rPr>
      </w:pPr>
    </w:p>
    <w:p w:rsidR="00992E6F" w:rsidRDefault="00992E6F" w:rsidP="00992E6F">
      <w:pPr>
        <w:spacing w:line="480" w:lineRule="auto"/>
        <w:rPr>
          <w:rFonts w:cs="Arial"/>
          <w:bCs/>
          <w:color w:val="000000"/>
          <w:sz w:val="24"/>
          <w:szCs w:val="24"/>
          <w:shd w:val="clear" w:color="auto" w:fill="FFFFFF"/>
        </w:rPr>
      </w:pPr>
    </w:p>
    <w:p w:rsidR="00992E6F" w:rsidRDefault="00992E6F" w:rsidP="00992E6F">
      <w:pPr>
        <w:spacing w:line="480" w:lineRule="auto"/>
        <w:rPr>
          <w:rFonts w:cs="Arial"/>
          <w:bCs/>
          <w:color w:val="000000"/>
          <w:sz w:val="24"/>
          <w:szCs w:val="24"/>
          <w:shd w:val="clear" w:color="auto" w:fill="FFFFFF"/>
        </w:rPr>
      </w:pPr>
      <w:r>
        <w:rPr>
          <w:rFonts w:cs="Arial"/>
          <w:bCs/>
          <w:color w:val="000000"/>
          <w:sz w:val="24"/>
          <w:szCs w:val="24"/>
          <w:shd w:val="clear" w:color="auto" w:fill="FFFFFF"/>
        </w:rPr>
        <w:lastRenderedPageBreak/>
        <w:t xml:space="preserve">Garrison, C. Eringhaus, M. (2007) Formative and Summative Assessments in the Classroom. [online]. Available from: </w:t>
      </w:r>
      <w:hyperlink r:id="rId7" w:history="1">
        <w:r w:rsidRPr="005962DF">
          <w:rPr>
            <w:rStyle w:val="Hyperlink"/>
            <w:rFonts w:cs="Arial"/>
            <w:bCs/>
            <w:sz w:val="24"/>
            <w:szCs w:val="24"/>
            <w:shd w:val="clear" w:color="auto" w:fill="FFFFFF"/>
          </w:rPr>
          <w:t>http://ccti.colfinder.org/sites/default/files/formative_and_summative_assessment_in_the_classroom.pdf</w:t>
        </w:r>
      </w:hyperlink>
    </w:p>
    <w:p w:rsidR="00992E6F" w:rsidRDefault="00992E6F" w:rsidP="00992E6F">
      <w:pPr>
        <w:spacing w:line="480" w:lineRule="auto"/>
        <w:rPr>
          <w:rFonts w:cs="Arial"/>
          <w:bCs/>
          <w:color w:val="000000"/>
          <w:sz w:val="24"/>
          <w:szCs w:val="24"/>
          <w:shd w:val="clear" w:color="auto" w:fill="FFFFFF"/>
        </w:rPr>
      </w:pPr>
      <w:r>
        <w:rPr>
          <w:rFonts w:cs="Arial"/>
          <w:bCs/>
          <w:color w:val="000000"/>
          <w:sz w:val="24"/>
          <w:szCs w:val="24"/>
          <w:shd w:val="clear" w:color="auto" w:fill="FFFFFF"/>
        </w:rPr>
        <w:t>[Accessed 06 December 2015].</w:t>
      </w:r>
    </w:p>
    <w:p w:rsidR="00AC6AD8" w:rsidRPr="003B4D58" w:rsidRDefault="00AC6AD8" w:rsidP="00AC6AD8">
      <w:pPr>
        <w:spacing w:line="480" w:lineRule="auto"/>
        <w:rPr>
          <w:rFonts w:cs="Arial"/>
          <w:color w:val="222222"/>
          <w:sz w:val="24"/>
          <w:szCs w:val="20"/>
          <w:shd w:val="clear" w:color="auto" w:fill="FFFFFF"/>
        </w:rPr>
      </w:pPr>
    </w:p>
    <w:p w:rsidR="00AC6AD8" w:rsidRDefault="00AC6AD8" w:rsidP="00AC6AD8">
      <w:pPr>
        <w:spacing w:line="480" w:lineRule="auto"/>
        <w:rPr>
          <w:rFonts w:cs="Arial"/>
          <w:bCs/>
          <w:color w:val="000000"/>
          <w:sz w:val="24"/>
          <w:szCs w:val="24"/>
          <w:shd w:val="clear" w:color="auto" w:fill="FFFFFF"/>
        </w:rPr>
      </w:pPr>
      <w:r w:rsidRPr="003B4D58">
        <w:rPr>
          <w:sz w:val="24"/>
        </w:rPr>
        <w:t xml:space="preserve">Gray, M. Smith, L, N. (2000) </w:t>
      </w:r>
      <w:r w:rsidRPr="003B4D58">
        <w:rPr>
          <w:rFonts w:cs="Arial"/>
          <w:bCs/>
          <w:i/>
          <w:color w:val="000000"/>
          <w:sz w:val="24"/>
          <w:szCs w:val="24"/>
          <w:u w:val="single"/>
          <w:shd w:val="clear" w:color="auto" w:fill="FFFFFF"/>
        </w:rPr>
        <w:t>The qualities of an effective mentor from the student nurse’s perspective: findings from a longitudinal qualitative study.</w:t>
      </w:r>
      <w:r w:rsidRPr="003B4D58">
        <w:rPr>
          <w:rFonts w:cs="Arial"/>
          <w:bCs/>
          <w:i/>
          <w:color w:val="000000"/>
          <w:sz w:val="24"/>
          <w:szCs w:val="24"/>
          <w:shd w:val="clear" w:color="auto" w:fill="FFFFFF"/>
        </w:rPr>
        <w:t xml:space="preserve"> </w:t>
      </w:r>
      <w:r w:rsidRPr="003B4D58">
        <w:rPr>
          <w:rFonts w:cs="Arial"/>
          <w:bCs/>
          <w:color w:val="000000"/>
          <w:sz w:val="24"/>
          <w:szCs w:val="24"/>
          <w:shd w:val="clear" w:color="auto" w:fill="FFFFFF"/>
        </w:rPr>
        <w:t>Journal of Advanced Nursing. 32. (6). Pp.1542-1549.</w:t>
      </w:r>
    </w:p>
    <w:p w:rsidR="00AC6AD8" w:rsidRDefault="00AC6AD8" w:rsidP="00AC6AD8">
      <w:pPr>
        <w:spacing w:line="480" w:lineRule="auto"/>
        <w:rPr>
          <w:rFonts w:cs="Arial"/>
          <w:bCs/>
          <w:color w:val="000000"/>
          <w:sz w:val="24"/>
          <w:szCs w:val="24"/>
          <w:shd w:val="clear" w:color="auto" w:fill="FFFFFF"/>
        </w:rPr>
      </w:pPr>
    </w:p>
    <w:p w:rsidR="00AC6AD8" w:rsidRDefault="00AC6AD8" w:rsidP="00AC6AD8">
      <w:pPr>
        <w:spacing w:line="480" w:lineRule="auto"/>
        <w:rPr>
          <w:rFonts w:cs="Arial"/>
          <w:bCs/>
          <w:color w:val="000000"/>
          <w:sz w:val="24"/>
          <w:szCs w:val="24"/>
          <w:shd w:val="clear" w:color="auto" w:fill="FFFFFF"/>
        </w:rPr>
      </w:pPr>
      <w:r>
        <w:rPr>
          <w:rFonts w:cs="Arial"/>
          <w:bCs/>
          <w:color w:val="000000"/>
          <w:sz w:val="24"/>
          <w:szCs w:val="24"/>
          <w:shd w:val="clear" w:color="auto" w:fill="FFFFFF"/>
        </w:rPr>
        <w:t xml:space="preserve">Kolb, D. (2000). </w:t>
      </w:r>
      <w:r>
        <w:rPr>
          <w:rFonts w:cs="Arial"/>
          <w:bCs/>
          <w:i/>
          <w:color w:val="000000"/>
          <w:sz w:val="24"/>
          <w:szCs w:val="24"/>
          <w:u w:val="single"/>
          <w:shd w:val="clear" w:color="auto" w:fill="FFFFFF"/>
        </w:rPr>
        <w:t xml:space="preserve"> Learning Styles Inventory.</w:t>
      </w:r>
      <w:r>
        <w:rPr>
          <w:rFonts w:cs="Arial"/>
          <w:bCs/>
          <w:color w:val="000000"/>
          <w:sz w:val="24"/>
          <w:szCs w:val="24"/>
          <w:shd w:val="clear" w:color="auto" w:fill="FFFFFF"/>
        </w:rPr>
        <w:t xml:space="preserve"> 3</w:t>
      </w:r>
      <w:r w:rsidRPr="007706DA">
        <w:rPr>
          <w:rFonts w:cs="Arial"/>
          <w:bCs/>
          <w:color w:val="000000"/>
          <w:sz w:val="24"/>
          <w:szCs w:val="24"/>
          <w:shd w:val="clear" w:color="auto" w:fill="FFFFFF"/>
          <w:vertAlign w:val="superscript"/>
        </w:rPr>
        <w:t>rd</w:t>
      </w:r>
      <w:r>
        <w:rPr>
          <w:rFonts w:cs="Arial"/>
          <w:bCs/>
          <w:color w:val="000000"/>
          <w:sz w:val="24"/>
          <w:szCs w:val="24"/>
          <w:shd w:val="clear" w:color="auto" w:fill="FFFFFF"/>
        </w:rPr>
        <w:t xml:space="preserve"> Edition. Hay Group Incorporated.</w:t>
      </w:r>
    </w:p>
    <w:p w:rsidR="00AC6AD8" w:rsidRDefault="00AC6AD8" w:rsidP="00AC6AD8">
      <w:pPr>
        <w:spacing w:line="480" w:lineRule="auto"/>
        <w:rPr>
          <w:rFonts w:cs="Arial"/>
          <w:color w:val="222222"/>
          <w:sz w:val="24"/>
          <w:szCs w:val="24"/>
          <w:shd w:val="clear" w:color="auto" w:fill="FFFFFF"/>
        </w:rPr>
      </w:pPr>
    </w:p>
    <w:p w:rsidR="00AC6AD8" w:rsidRDefault="00AC6AD8" w:rsidP="00AC6AD8">
      <w:pPr>
        <w:spacing w:line="480" w:lineRule="auto"/>
        <w:rPr>
          <w:rFonts w:cs="Arial"/>
          <w:color w:val="222222"/>
          <w:sz w:val="24"/>
          <w:szCs w:val="24"/>
          <w:shd w:val="clear" w:color="auto" w:fill="FFFFFF"/>
        </w:rPr>
      </w:pPr>
      <w:r w:rsidRPr="00327259">
        <w:rPr>
          <w:rFonts w:cs="Arial"/>
          <w:color w:val="222222"/>
          <w:sz w:val="24"/>
          <w:szCs w:val="24"/>
          <w:shd w:val="clear" w:color="auto" w:fill="FFFFFF"/>
        </w:rPr>
        <w:t>Melnyk, B. M., &amp; Fineout-Overholt, E. (Eds.). (2011).</w:t>
      </w:r>
      <w:r w:rsidRPr="00327259">
        <w:rPr>
          <w:rStyle w:val="apple-converted-space"/>
          <w:rFonts w:cs="Arial"/>
          <w:color w:val="222222"/>
          <w:sz w:val="24"/>
          <w:szCs w:val="24"/>
          <w:shd w:val="clear" w:color="auto" w:fill="FFFFFF"/>
        </w:rPr>
        <w:t> </w:t>
      </w:r>
      <w:r w:rsidRPr="00327259">
        <w:rPr>
          <w:rFonts w:cs="Arial"/>
          <w:i/>
          <w:iCs/>
          <w:color w:val="222222"/>
          <w:sz w:val="24"/>
          <w:szCs w:val="24"/>
          <w:u w:val="single"/>
          <w:shd w:val="clear" w:color="auto" w:fill="FFFFFF"/>
        </w:rPr>
        <w:t>Evidence-based practice in nursing &amp; healthcare: A guide to best practice</w:t>
      </w:r>
      <w:r w:rsidRPr="00327259">
        <w:rPr>
          <w:rFonts w:cs="Arial"/>
          <w:color w:val="222222"/>
          <w:sz w:val="24"/>
          <w:szCs w:val="24"/>
          <w:u w:val="single"/>
          <w:shd w:val="clear" w:color="auto" w:fill="FFFFFF"/>
        </w:rPr>
        <w:t>.</w:t>
      </w:r>
      <w:r w:rsidRPr="00327259">
        <w:rPr>
          <w:rFonts w:cs="Arial"/>
          <w:color w:val="222222"/>
          <w:sz w:val="24"/>
          <w:szCs w:val="24"/>
          <w:shd w:val="clear" w:color="auto" w:fill="FFFFFF"/>
        </w:rPr>
        <w:t xml:space="preserve"> Lippincott Williams &amp; Wilkins.</w:t>
      </w:r>
    </w:p>
    <w:p w:rsidR="00AC6AD8" w:rsidRPr="00327259" w:rsidRDefault="00AC6AD8" w:rsidP="00AC6AD8">
      <w:pPr>
        <w:spacing w:line="480" w:lineRule="auto"/>
        <w:rPr>
          <w:rFonts w:cs="Arial"/>
          <w:bCs/>
          <w:color w:val="000000"/>
          <w:sz w:val="24"/>
          <w:szCs w:val="24"/>
          <w:shd w:val="clear" w:color="auto" w:fill="FFFFFF"/>
        </w:rPr>
      </w:pPr>
    </w:p>
    <w:p w:rsidR="00AC6AD8" w:rsidRPr="003B4D58" w:rsidRDefault="00AC6AD8" w:rsidP="00AC6AD8">
      <w:pPr>
        <w:autoSpaceDE w:val="0"/>
        <w:autoSpaceDN w:val="0"/>
        <w:adjustRightInd w:val="0"/>
        <w:spacing w:after="0" w:line="480" w:lineRule="auto"/>
        <w:rPr>
          <w:rFonts w:cs="MetaPlusNormal-Roman"/>
          <w:sz w:val="24"/>
          <w:szCs w:val="24"/>
        </w:rPr>
      </w:pPr>
      <w:r w:rsidRPr="003B4D58">
        <w:rPr>
          <w:rFonts w:cs="MetaPlusNormal-Roman"/>
          <w:sz w:val="24"/>
          <w:szCs w:val="24"/>
        </w:rPr>
        <w:t xml:space="preserve">Nursing and Midwifery Council (2008) </w:t>
      </w:r>
      <w:r w:rsidRPr="003B4D58">
        <w:rPr>
          <w:rFonts w:cs="Arial"/>
          <w:i/>
          <w:color w:val="111111"/>
          <w:sz w:val="24"/>
          <w:szCs w:val="24"/>
          <w:u w:val="single"/>
        </w:rPr>
        <w:t>Standards to support learning and assessment in practice.</w:t>
      </w:r>
      <w:r w:rsidRPr="003B4D58">
        <w:rPr>
          <w:rFonts w:cs="Arial"/>
          <w:i/>
          <w:color w:val="111111"/>
          <w:sz w:val="24"/>
          <w:szCs w:val="24"/>
        </w:rPr>
        <w:t xml:space="preserve"> </w:t>
      </w:r>
      <w:r w:rsidRPr="003B4D58">
        <w:rPr>
          <w:rFonts w:cs="Arial"/>
          <w:color w:val="111111"/>
          <w:sz w:val="24"/>
          <w:szCs w:val="24"/>
        </w:rPr>
        <w:t>London: NMC.</w:t>
      </w:r>
    </w:p>
    <w:p w:rsidR="00AC6AD8" w:rsidRDefault="00AC6AD8" w:rsidP="00AC6AD8">
      <w:pPr>
        <w:pStyle w:val="Default"/>
        <w:spacing w:line="480" w:lineRule="auto"/>
        <w:rPr>
          <w:rFonts w:asciiTheme="minorHAnsi" w:hAnsiTheme="minorHAnsi"/>
        </w:rPr>
      </w:pPr>
      <w:r w:rsidRPr="003B4D58">
        <w:rPr>
          <w:rFonts w:asciiTheme="minorHAnsi" w:hAnsiTheme="minorHAnsi"/>
        </w:rPr>
        <w:t xml:space="preserve">Nursing and Midwifery Council (2015) </w:t>
      </w:r>
      <w:r w:rsidRPr="003B4D58">
        <w:rPr>
          <w:rFonts w:asciiTheme="minorHAnsi" w:hAnsiTheme="minorHAnsi"/>
          <w:i/>
          <w:u w:val="single"/>
        </w:rPr>
        <w:t xml:space="preserve">The code: </w:t>
      </w:r>
      <w:r w:rsidRPr="003B4D58">
        <w:rPr>
          <w:rStyle w:val="A1"/>
          <w:rFonts w:asciiTheme="minorHAnsi" w:hAnsiTheme="minorHAnsi"/>
          <w:i/>
          <w:sz w:val="24"/>
          <w:szCs w:val="24"/>
          <w:u w:val="single"/>
        </w:rPr>
        <w:t>Professional standards of practice and behaviour for nurses and midwives</w:t>
      </w:r>
      <w:r w:rsidRPr="003B4D58">
        <w:rPr>
          <w:rFonts w:asciiTheme="minorHAnsi" w:hAnsiTheme="minorHAnsi"/>
          <w:u w:val="single"/>
        </w:rPr>
        <w:t>.</w:t>
      </w:r>
      <w:r w:rsidRPr="003B4D58">
        <w:rPr>
          <w:rFonts w:asciiTheme="minorHAnsi" w:hAnsiTheme="minorHAnsi"/>
        </w:rPr>
        <w:t xml:space="preserve"> London: NMC.</w:t>
      </w:r>
    </w:p>
    <w:p w:rsidR="00AC6AD8" w:rsidRDefault="00AC6AD8" w:rsidP="00AC6AD8">
      <w:pPr>
        <w:pStyle w:val="Default"/>
        <w:spacing w:line="480" w:lineRule="auto"/>
        <w:rPr>
          <w:rFonts w:asciiTheme="minorHAnsi" w:hAnsiTheme="minorHAnsi"/>
        </w:rPr>
      </w:pPr>
    </w:p>
    <w:p w:rsidR="00AC6AD8" w:rsidRDefault="00AC6AD8" w:rsidP="00AC6AD8">
      <w:pPr>
        <w:pStyle w:val="Default"/>
        <w:spacing w:line="480" w:lineRule="auto"/>
        <w:rPr>
          <w:rFonts w:asciiTheme="minorHAnsi" w:hAnsiTheme="minorHAnsi"/>
        </w:rPr>
      </w:pPr>
      <w:r w:rsidRPr="00C31B9F">
        <w:rPr>
          <w:rFonts w:asciiTheme="minorHAnsi" w:hAnsiTheme="minorHAnsi"/>
        </w:rPr>
        <w:lastRenderedPageBreak/>
        <w:t xml:space="preserve">Nursing and Midwifery Council (2015) </w:t>
      </w:r>
      <w:r w:rsidRPr="00C31B9F">
        <w:rPr>
          <w:rFonts w:asciiTheme="minorHAnsi" w:hAnsiTheme="minorHAnsi"/>
          <w:u w:val="single"/>
        </w:rPr>
        <w:t>The code:</w:t>
      </w:r>
      <w:r>
        <w:rPr>
          <w:rFonts w:asciiTheme="minorHAnsi" w:hAnsiTheme="minorHAnsi"/>
          <w:u w:val="single"/>
        </w:rPr>
        <w:t xml:space="preserve"> </w:t>
      </w:r>
      <w:r w:rsidRPr="00C31B9F">
        <w:rPr>
          <w:rStyle w:val="A1"/>
          <w:rFonts w:asciiTheme="minorHAnsi" w:hAnsiTheme="minorHAnsi"/>
          <w:sz w:val="24"/>
          <w:szCs w:val="24"/>
          <w:u w:val="single"/>
        </w:rPr>
        <w:t>Professional standards of practice and behaviour for nurses and midwives</w:t>
      </w:r>
      <w:r w:rsidRPr="00C31B9F">
        <w:rPr>
          <w:rFonts w:asciiTheme="minorHAnsi" w:hAnsiTheme="minorHAnsi"/>
          <w:u w:val="single"/>
        </w:rPr>
        <w:t>.</w:t>
      </w:r>
      <w:r w:rsidRPr="00C31B9F">
        <w:rPr>
          <w:rFonts w:asciiTheme="minorHAnsi" w:hAnsiTheme="minorHAnsi"/>
        </w:rPr>
        <w:t xml:space="preserve"> London: NMC.</w:t>
      </w:r>
    </w:p>
    <w:p w:rsidR="00AC6AD8" w:rsidRDefault="00AC6AD8" w:rsidP="00AC6AD8">
      <w:pPr>
        <w:pStyle w:val="Default"/>
        <w:spacing w:line="480" w:lineRule="auto"/>
        <w:rPr>
          <w:rFonts w:asciiTheme="minorHAnsi" w:hAnsiTheme="minorHAnsi"/>
        </w:rPr>
      </w:pPr>
    </w:p>
    <w:p w:rsidR="00AC6AD8" w:rsidRDefault="00AC6AD8" w:rsidP="00AC6AD8">
      <w:pPr>
        <w:pStyle w:val="Default"/>
        <w:spacing w:line="480" w:lineRule="auto"/>
        <w:rPr>
          <w:rFonts w:asciiTheme="minorHAnsi" w:hAnsiTheme="minorHAnsi"/>
        </w:rPr>
      </w:pPr>
      <w:r>
        <w:rPr>
          <w:rFonts w:asciiTheme="minorHAnsi" w:hAnsiTheme="minorHAnsi"/>
        </w:rPr>
        <w:t>Quinn, F. (2000). The Principles and Practice of Nurse Education. 4</w:t>
      </w:r>
      <w:r w:rsidRPr="00DD47D9">
        <w:rPr>
          <w:rFonts w:asciiTheme="minorHAnsi" w:hAnsiTheme="minorHAnsi"/>
          <w:vertAlign w:val="superscript"/>
        </w:rPr>
        <w:t>th</w:t>
      </w:r>
      <w:r>
        <w:rPr>
          <w:rFonts w:asciiTheme="minorHAnsi" w:hAnsiTheme="minorHAnsi"/>
        </w:rPr>
        <w:t xml:space="preserve"> Edition. Cheltenham: Stanley Thornes Ltd. </w:t>
      </w:r>
    </w:p>
    <w:p w:rsidR="00AC6AD8" w:rsidRPr="003B4D58" w:rsidRDefault="00AC6AD8" w:rsidP="00AC6AD8">
      <w:pPr>
        <w:pStyle w:val="Default"/>
        <w:spacing w:line="480" w:lineRule="auto"/>
        <w:rPr>
          <w:rFonts w:asciiTheme="minorHAnsi" w:hAnsiTheme="minorHAnsi"/>
        </w:rPr>
      </w:pPr>
    </w:p>
    <w:p w:rsidR="00AC6AD8" w:rsidRPr="003B4D58" w:rsidRDefault="00AC6AD8" w:rsidP="00AC6AD8">
      <w:pPr>
        <w:pStyle w:val="Default"/>
        <w:spacing w:line="480" w:lineRule="auto"/>
        <w:rPr>
          <w:rFonts w:asciiTheme="minorHAnsi" w:hAnsiTheme="minorHAnsi"/>
        </w:rPr>
      </w:pPr>
      <w:r w:rsidRPr="003B4D58">
        <w:rPr>
          <w:rFonts w:asciiTheme="minorHAnsi" w:hAnsiTheme="minorHAnsi"/>
        </w:rPr>
        <w:t>Royal College of Nursing (2002)</w:t>
      </w:r>
      <w:r w:rsidRPr="003B4D58">
        <w:rPr>
          <w:rFonts w:asciiTheme="minorHAnsi" w:hAnsiTheme="minorHAnsi"/>
          <w:u w:val="single"/>
        </w:rPr>
        <w:t xml:space="preserve"> </w:t>
      </w:r>
      <w:r w:rsidRPr="003B4D58">
        <w:rPr>
          <w:rFonts w:asciiTheme="minorHAnsi" w:hAnsiTheme="minorHAnsi"/>
          <w:i/>
          <w:u w:val="single"/>
        </w:rPr>
        <w:t>Helping students get the best from their practice placements.</w:t>
      </w:r>
      <w:r w:rsidRPr="003B4D58">
        <w:rPr>
          <w:rFonts w:asciiTheme="minorHAnsi" w:hAnsiTheme="minorHAnsi"/>
        </w:rPr>
        <w:t xml:space="preserve"> [online]. Available from: </w:t>
      </w:r>
      <w:hyperlink r:id="rId8" w:history="1">
        <w:r w:rsidRPr="003B4D58">
          <w:rPr>
            <w:rStyle w:val="Hyperlink"/>
            <w:rFonts w:asciiTheme="minorHAnsi" w:hAnsiTheme="minorHAnsi"/>
          </w:rPr>
          <w:t>http://www.ed.ac.uk/polopoly_fs/1.50823!/fileManager/RCNHelpingStudentsgettheBestfromtheirPracticePlacements.pdf</w:t>
        </w:r>
      </w:hyperlink>
      <w:r w:rsidRPr="003B4D58">
        <w:rPr>
          <w:rFonts w:asciiTheme="minorHAnsi" w:hAnsiTheme="minorHAnsi"/>
        </w:rPr>
        <w:t xml:space="preserve"> [Accessed 26 November 2015].</w:t>
      </w:r>
    </w:p>
    <w:p w:rsidR="00AC6AD8" w:rsidRPr="003B4D58" w:rsidRDefault="00AC6AD8" w:rsidP="00AC6AD8">
      <w:pPr>
        <w:pStyle w:val="Default"/>
        <w:spacing w:line="480" w:lineRule="auto"/>
        <w:rPr>
          <w:rFonts w:asciiTheme="minorHAnsi" w:hAnsiTheme="minorHAnsi"/>
        </w:rPr>
      </w:pPr>
    </w:p>
    <w:p w:rsidR="00AC6AD8" w:rsidRDefault="00AC6AD8" w:rsidP="00AC6AD8">
      <w:pPr>
        <w:pStyle w:val="Default"/>
        <w:spacing w:line="480" w:lineRule="auto"/>
        <w:rPr>
          <w:rFonts w:asciiTheme="minorHAnsi" w:hAnsiTheme="minorHAnsi"/>
        </w:rPr>
      </w:pPr>
      <w:r w:rsidRPr="003B4D58">
        <w:rPr>
          <w:rFonts w:asciiTheme="minorHAnsi" w:hAnsiTheme="minorHAnsi"/>
        </w:rPr>
        <w:t xml:space="preserve">Royal College of Nursing (2007) </w:t>
      </w:r>
      <w:r w:rsidRPr="003B4D58">
        <w:rPr>
          <w:rFonts w:asciiTheme="minorHAnsi" w:hAnsiTheme="minorHAnsi"/>
          <w:i/>
          <w:u w:val="single"/>
        </w:rPr>
        <w:t>Guidance for mentors of nursing students and midwives.</w:t>
      </w:r>
      <w:r w:rsidRPr="003B4D58">
        <w:rPr>
          <w:rFonts w:asciiTheme="minorHAnsi" w:hAnsiTheme="minorHAnsi"/>
        </w:rPr>
        <w:t xml:space="preserve"> Royal College of Nursing. Second Edition. Pp.5-17.</w:t>
      </w:r>
    </w:p>
    <w:p w:rsidR="00AC6AD8" w:rsidRDefault="00AC6AD8" w:rsidP="00AC6AD8">
      <w:pPr>
        <w:pStyle w:val="Default"/>
        <w:spacing w:line="480" w:lineRule="auto"/>
        <w:rPr>
          <w:rFonts w:asciiTheme="minorHAnsi" w:hAnsiTheme="minorHAnsi"/>
        </w:rPr>
      </w:pPr>
    </w:p>
    <w:p w:rsidR="00AC6AD8" w:rsidRDefault="00AC6AD8" w:rsidP="00AC6AD8">
      <w:pPr>
        <w:pStyle w:val="Default"/>
        <w:spacing w:line="480" w:lineRule="auto"/>
        <w:rPr>
          <w:rFonts w:asciiTheme="minorHAnsi" w:hAnsiTheme="minorHAnsi"/>
        </w:rPr>
      </w:pPr>
      <w:r>
        <w:rPr>
          <w:rFonts w:asciiTheme="minorHAnsi" w:hAnsiTheme="minorHAnsi"/>
        </w:rPr>
        <w:t xml:space="preserve">Rowntree, D. (1977) </w:t>
      </w:r>
      <w:r>
        <w:rPr>
          <w:rFonts w:asciiTheme="minorHAnsi" w:hAnsiTheme="minorHAnsi"/>
          <w:i/>
          <w:u w:val="single"/>
        </w:rPr>
        <w:t>Assessing Students: How shall we know them?</w:t>
      </w:r>
      <w:r>
        <w:rPr>
          <w:rFonts w:asciiTheme="minorHAnsi" w:hAnsiTheme="minorHAnsi"/>
        </w:rPr>
        <w:t xml:space="preserve"> First Edition. Kogan Page: London.</w:t>
      </w:r>
    </w:p>
    <w:p w:rsidR="00AC6AD8" w:rsidRDefault="00AC6AD8" w:rsidP="00AC6AD8">
      <w:pPr>
        <w:pStyle w:val="Default"/>
        <w:spacing w:line="480" w:lineRule="auto"/>
        <w:rPr>
          <w:rFonts w:asciiTheme="minorHAnsi" w:hAnsiTheme="minorHAnsi"/>
        </w:rPr>
      </w:pPr>
    </w:p>
    <w:p w:rsidR="00AC6AD8" w:rsidRDefault="00AC6AD8" w:rsidP="00AC6AD8">
      <w:pPr>
        <w:pStyle w:val="Default"/>
        <w:spacing w:line="480" w:lineRule="auto"/>
        <w:rPr>
          <w:rFonts w:asciiTheme="minorHAnsi" w:hAnsiTheme="minorHAnsi"/>
        </w:rPr>
      </w:pPr>
      <w:r>
        <w:rPr>
          <w:rFonts w:asciiTheme="minorHAnsi" w:hAnsiTheme="minorHAnsi"/>
        </w:rPr>
        <w:t xml:space="preserve">Stuart, C. (2013). </w:t>
      </w:r>
      <w:r>
        <w:rPr>
          <w:rFonts w:asciiTheme="minorHAnsi" w:hAnsiTheme="minorHAnsi"/>
          <w:i/>
          <w:u w:val="single"/>
        </w:rPr>
        <w:t>Mentoring, L</w:t>
      </w:r>
      <w:r w:rsidRPr="0013119B">
        <w:rPr>
          <w:rFonts w:asciiTheme="minorHAnsi" w:hAnsiTheme="minorHAnsi"/>
          <w:i/>
          <w:u w:val="single"/>
        </w:rPr>
        <w:t>earning and Assessment in Clinical Practice</w:t>
      </w:r>
      <w:r>
        <w:rPr>
          <w:rFonts w:asciiTheme="minorHAnsi" w:hAnsiTheme="minorHAnsi"/>
        </w:rPr>
        <w:t>. 3</w:t>
      </w:r>
      <w:r w:rsidRPr="005D6332">
        <w:rPr>
          <w:rFonts w:asciiTheme="minorHAnsi" w:hAnsiTheme="minorHAnsi"/>
          <w:vertAlign w:val="superscript"/>
        </w:rPr>
        <w:t>rd</w:t>
      </w:r>
      <w:r>
        <w:rPr>
          <w:rFonts w:asciiTheme="minorHAnsi" w:hAnsiTheme="minorHAnsi"/>
        </w:rPr>
        <w:t xml:space="preserve"> Edition. London: Churchill Livingstone.</w:t>
      </w:r>
    </w:p>
    <w:p w:rsidR="00AC6AD8" w:rsidRDefault="00AC6AD8" w:rsidP="00AC6AD8">
      <w:pPr>
        <w:pStyle w:val="Default"/>
        <w:spacing w:line="480" w:lineRule="auto"/>
        <w:rPr>
          <w:rFonts w:asciiTheme="minorHAnsi" w:hAnsiTheme="minorHAnsi"/>
        </w:rPr>
      </w:pPr>
    </w:p>
    <w:p w:rsidR="00AC6AD8" w:rsidRPr="00306C86" w:rsidRDefault="00AC6AD8" w:rsidP="00AC6AD8">
      <w:pPr>
        <w:pStyle w:val="Default"/>
        <w:spacing w:line="480" w:lineRule="auto"/>
        <w:rPr>
          <w:rFonts w:asciiTheme="minorHAnsi" w:hAnsiTheme="minorHAnsi"/>
        </w:rPr>
      </w:pPr>
      <w:r>
        <w:rPr>
          <w:rFonts w:asciiTheme="minorHAnsi" w:hAnsiTheme="minorHAnsi"/>
        </w:rPr>
        <w:t xml:space="preserve">Williamson, G, R. Webb, C. (2001). </w:t>
      </w:r>
      <w:r>
        <w:rPr>
          <w:rFonts w:asciiTheme="minorHAnsi" w:hAnsiTheme="minorHAnsi"/>
          <w:i/>
          <w:u w:val="single"/>
        </w:rPr>
        <w:t>Supporting Students in Practice.</w:t>
      </w:r>
      <w:r>
        <w:rPr>
          <w:rFonts w:asciiTheme="minorHAnsi" w:hAnsiTheme="minorHAnsi"/>
        </w:rPr>
        <w:t xml:space="preserve"> Journal of Clinical Nursing. 10. (2). Pp. 284-292.</w:t>
      </w:r>
    </w:p>
    <w:p w:rsidR="00AC6AD8" w:rsidRPr="00F95386" w:rsidRDefault="00AC6AD8" w:rsidP="00406845">
      <w:pPr>
        <w:spacing w:line="480" w:lineRule="auto"/>
        <w:rPr>
          <w:rFonts w:cs="Arial"/>
          <w:sz w:val="24"/>
          <w:szCs w:val="24"/>
          <w:shd w:val="clear" w:color="auto" w:fill="FFFFFF"/>
        </w:rPr>
      </w:pPr>
    </w:p>
    <w:sectPr w:rsidR="00AC6AD8" w:rsidRPr="00F9538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94" w:rsidRDefault="006D4F94" w:rsidP="005C5D1C">
      <w:pPr>
        <w:spacing w:after="0" w:line="240" w:lineRule="auto"/>
      </w:pPr>
      <w:r>
        <w:separator/>
      </w:r>
    </w:p>
  </w:endnote>
  <w:endnote w:type="continuationSeparator" w:id="0">
    <w:p w:rsidR="006D4F94" w:rsidRDefault="006D4F94" w:rsidP="005C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undryMonoline-Regular">
    <w:altName w:val="FoundryMonoline-Regular"/>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taPlusNormal-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D1C" w:rsidRDefault="00992256">
    <w:pPr>
      <w:pStyle w:val="Footer"/>
    </w:pPr>
    <w:r>
      <w:t>Elizabeth Luzny</w:t>
    </w:r>
    <w:r w:rsidR="005C5D1C">
      <w:ptab w:relativeTo="margin" w:alignment="center" w:leader="none"/>
    </w:r>
    <w:r>
      <w:t>Student Number: 100118942</w:t>
    </w:r>
    <w:r w:rsidR="005C5D1C">
      <w:ptab w:relativeTo="margin" w:alignment="right" w:leader="none"/>
    </w:r>
    <w:r>
      <w:t>Assignment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94" w:rsidRDefault="006D4F94" w:rsidP="005C5D1C">
      <w:pPr>
        <w:spacing w:after="0" w:line="240" w:lineRule="auto"/>
      </w:pPr>
      <w:r>
        <w:separator/>
      </w:r>
    </w:p>
  </w:footnote>
  <w:footnote w:type="continuationSeparator" w:id="0">
    <w:p w:rsidR="006D4F94" w:rsidRDefault="006D4F94" w:rsidP="005C5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677310"/>
      <w:docPartObj>
        <w:docPartGallery w:val="Page Numbers (Top of Page)"/>
        <w:docPartUnique/>
      </w:docPartObj>
    </w:sdtPr>
    <w:sdtEndPr>
      <w:rPr>
        <w:noProof/>
      </w:rPr>
    </w:sdtEndPr>
    <w:sdtContent>
      <w:p w:rsidR="00A15A91" w:rsidRDefault="00A15A91">
        <w:pPr>
          <w:pStyle w:val="Header"/>
        </w:pPr>
        <w:r>
          <w:fldChar w:fldCharType="begin"/>
        </w:r>
        <w:r>
          <w:instrText xml:space="preserve"> PAGE   \* MERGEFORMAT </w:instrText>
        </w:r>
        <w:r>
          <w:fldChar w:fldCharType="separate"/>
        </w:r>
        <w:r w:rsidR="00B06A38">
          <w:rPr>
            <w:noProof/>
          </w:rPr>
          <w:t>1</w:t>
        </w:r>
        <w:r>
          <w:rPr>
            <w:noProof/>
          </w:rPr>
          <w:fldChar w:fldCharType="end"/>
        </w:r>
      </w:p>
    </w:sdtContent>
  </w:sdt>
  <w:p w:rsidR="00A15A91" w:rsidRDefault="00A15A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845"/>
    <w:rsid w:val="0004596F"/>
    <w:rsid w:val="00045987"/>
    <w:rsid w:val="00073897"/>
    <w:rsid w:val="000972A9"/>
    <w:rsid w:val="000A7E88"/>
    <w:rsid w:val="000F4798"/>
    <w:rsid w:val="00142A88"/>
    <w:rsid w:val="001459DB"/>
    <w:rsid w:val="001564E1"/>
    <w:rsid w:val="001638B0"/>
    <w:rsid w:val="00181BC6"/>
    <w:rsid w:val="001933B5"/>
    <w:rsid w:val="001C4700"/>
    <w:rsid w:val="00306B92"/>
    <w:rsid w:val="003070AD"/>
    <w:rsid w:val="003342B6"/>
    <w:rsid w:val="0038707B"/>
    <w:rsid w:val="003F2196"/>
    <w:rsid w:val="003F3EF4"/>
    <w:rsid w:val="00406845"/>
    <w:rsid w:val="00504DF2"/>
    <w:rsid w:val="0051478C"/>
    <w:rsid w:val="00524A54"/>
    <w:rsid w:val="0056044A"/>
    <w:rsid w:val="0057528C"/>
    <w:rsid w:val="005C5D1C"/>
    <w:rsid w:val="0061095D"/>
    <w:rsid w:val="00613C65"/>
    <w:rsid w:val="006262FF"/>
    <w:rsid w:val="00657218"/>
    <w:rsid w:val="0067694E"/>
    <w:rsid w:val="006D2216"/>
    <w:rsid w:val="006D4F94"/>
    <w:rsid w:val="007507FE"/>
    <w:rsid w:val="007C396E"/>
    <w:rsid w:val="00862868"/>
    <w:rsid w:val="008C2889"/>
    <w:rsid w:val="00900FAE"/>
    <w:rsid w:val="0094562D"/>
    <w:rsid w:val="00962C30"/>
    <w:rsid w:val="00992256"/>
    <w:rsid w:val="00992E6F"/>
    <w:rsid w:val="00A117AA"/>
    <w:rsid w:val="00A15A91"/>
    <w:rsid w:val="00A44AAA"/>
    <w:rsid w:val="00A673B0"/>
    <w:rsid w:val="00A75E2F"/>
    <w:rsid w:val="00A90B1E"/>
    <w:rsid w:val="00AA4ACA"/>
    <w:rsid w:val="00AB00BC"/>
    <w:rsid w:val="00AC6AD8"/>
    <w:rsid w:val="00AD13A9"/>
    <w:rsid w:val="00B06A38"/>
    <w:rsid w:val="00B245FC"/>
    <w:rsid w:val="00B37EC7"/>
    <w:rsid w:val="00B562B8"/>
    <w:rsid w:val="00B74F99"/>
    <w:rsid w:val="00BB7B81"/>
    <w:rsid w:val="00C62A3B"/>
    <w:rsid w:val="00C816E4"/>
    <w:rsid w:val="00CD29F6"/>
    <w:rsid w:val="00D55A90"/>
    <w:rsid w:val="00D73687"/>
    <w:rsid w:val="00D75E84"/>
    <w:rsid w:val="00DB3E84"/>
    <w:rsid w:val="00EB159D"/>
    <w:rsid w:val="00F353AA"/>
    <w:rsid w:val="00F44FA1"/>
    <w:rsid w:val="00F74A7E"/>
    <w:rsid w:val="00F95386"/>
    <w:rsid w:val="00FA5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6A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70AD"/>
    <w:pPr>
      <w:autoSpaceDE w:val="0"/>
      <w:autoSpaceDN w:val="0"/>
      <w:adjustRightInd w:val="0"/>
      <w:spacing w:after="0" w:line="240" w:lineRule="auto"/>
    </w:pPr>
    <w:rPr>
      <w:rFonts w:ascii="FoundryMonoline-Regular" w:hAnsi="FoundryMonoline-Regular" w:cs="FoundryMonoline-Regular"/>
      <w:color w:val="000000"/>
      <w:sz w:val="24"/>
      <w:szCs w:val="24"/>
    </w:rPr>
  </w:style>
  <w:style w:type="character" w:customStyle="1" w:styleId="A1">
    <w:name w:val="A1"/>
    <w:uiPriority w:val="99"/>
    <w:rsid w:val="003070AD"/>
    <w:rPr>
      <w:rFonts w:cs="FoundryMonoline-Regular"/>
      <w:color w:val="000000"/>
      <w:sz w:val="40"/>
      <w:szCs w:val="40"/>
    </w:rPr>
  </w:style>
  <w:style w:type="character" w:styleId="Hyperlink">
    <w:name w:val="Hyperlink"/>
    <w:basedOn w:val="DefaultParagraphFont"/>
    <w:uiPriority w:val="99"/>
    <w:unhideWhenUsed/>
    <w:rsid w:val="003070AD"/>
    <w:rPr>
      <w:color w:val="0000FF" w:themeColor="hyperlink"/>
      <w:u w:val="single"/>
    </w:rPr>
  </w:style>
  <w:style w:type="character" w:customStyle="1" w:styleId="apple-converted-space">
    <w:name w:val="apple-converted-space"/>
    <w:basedOn w:val="DefaultParagraphFont"/>
    <w:rsid w:val="0004596F"/>
  </w:style>
  <w:style w:type="character" w:customStyle="1" w:styleId="Heading1Char">
    <w:name w:val="Heading 1 Char"/>
    <w:basedOn w:val="DefaultParagraphFont"/>
    <w:link w:val="Heading1"/>
    <w:uiPriority w:val="9"/>
    <w:rsid w:val="00AC6AD8"/>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5C5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D1C"/>
  </w:style>
  <w:style w:type="paragraph" w:styleId="Footer">
    <w:name w:val="footer"/>
    <w:basedOn w:val="Normal"/>
    <w:link w:val="FooterChar"/>
    <w:uiPriority w:val="99"/>
    <w:unhideWhenUsed/>
    <w:rsid w:val="005C5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D1C"/>
  </w:style>
  <w:style w:type="paragraph" w:styleId="BalloonText">
    <w:name w:val="Balloon Text"/>
    <w:basedOn w:val="Normal"/>
    <w:link w:val="BalloonTextChar"/>
    <w:uiPriority w:val="99"/>
    <w:semiHidden/>
    <w:unhideWhenUsed/>
    <w:rsid w:val="005C5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6A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70AD"/>
    <w:pPr>
      <w:autoSpaceDE w:val="0"/>
      <w:autoSpaceDN w:val="0"/>
      <w:adjustRightInd w:val="0"/>
      <w:spacing w:after="0" w:line="240" w:lineRule="auto"/>
    </w:pPr>
    <w:rPr>
      <w:rFonts w:ascii="FoundryMonoline-Regular" w:hAnsi="FoundryMonoline-Regular" w:cs="FoundryMonoline-Regular"/>
      <w:color w:val="000000"/>
      <w:sz w:val="24"/>
      <w:szCs w:val="24"/>
    </w:rPr>
  </w:style>
  <w:style w:type="character" w:customStyle="1" w:styleId="A1">
    <w:name w:val="A1"/>
    <w:uiPriority w:val="99"/>
    <w:rsid w:val="003070AD"/>
    <w:rPr>
      <w:rFonts w:cs="FoundryMonoline-Regular"/>
      <w:color w:val="000000"/>
      <w:sz w:val="40"/>
      <w:szCs w:val="40"/>
    </w:rPr>
  </w:style>
  <w:style w:type="character" w:styleId="Hyperlink">
    <w:name w:val="Hyperlink"/>
    <w:basedOn w:val="DefaultParagraphFont"/>
    <w:uiPriority w:val="99"/>
    <w:unhideWhenUsed/>
    <w:rsid w:val="003070AD"/>
    <w:rPr>
      <w:color w:val="0000FF" w:themeColor="hyperlink"/>
      <w:u w:val="single"/>
    </w:rPr>
  </w:style>
  <w:style w:type="character" w:customStyle="1" w:styleId="apple-converted-space">
    <w:name w:val="apple-converted-space"/>
    <w:basedOn w:val="DefaultParagraphFont"/>
    <w:rsid w:val="0004596F"/>
  </w:style>
  <w:style w:type="character" w:customStyle="1" w:styleId="Heading1Char">
    <w:name w:val="Heading 1 Char"/>
    <w:basedOn w:val="DefaultParagraphFont"/>
    <w:link w:val="Heading1"/>
    <w:uiPriority w:val="9"/>
    <w:rsid w:val="00AC6AD8"/>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5C5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D1C"/>
  </w:style>
  <w:style w:type="paragraph" w:styleId="Footer">
    <w:name w:val="footer"/>
    <w:basedOn w:val="Normal"/>
    <w:link w:val="FooterChar"/>
    <w:uiPriority w:val="99"/>
    <w:unhideWhenUsed/>
    <w:rsid w:val="005C5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D1C"/>
  </w:style>
  <w:style w:type="paragraph" w:styleId="BalloonText">
    <w:name w:val="Balloon Text"/>
    <w:basedOn w:val="Normal"/>
    <w:link w:val="BalloonTextChar"/>
    <w:uiPriority w:val="99"/>
    <w:semiHidden/>
    <w:unhideWhenUsed/>
    <w:rsid w:val="005C5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ac.uk/polopoly_fs/1.50823!/fileManager/RCNHelpingStudentsgettheBestfromtheirPracticePlacements.pdf" TargetMode="External"/><Relationship Id="rId3" Type="http://schemas.openxmlformats.org/officeDocument/2006/relationships/settings" Target="settings.xml"/><Relationship Id="rId7" Type="http://schemas.openxmlformats.org/officeDocument/2006/relationships/hyperlink" Target="http://ccti.colfinder.org/sites/default/files/formative_and_summative_assessment_in_the_classroom.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Cambian Group</Company>
  <LinksUpToDate>false</LinksUpToDate>
  <CharactersWithSpaces>21221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dc:creator>
  <cp:lastModifiedBy>Elizabeth Luzny</cp:lastModifiedBy>
  <cp:revision>2</cp:revision>
  <dcterms:created xsi:type="dcterms:W3CDTF">2016-08-05T17:45:00Z</dcterms:created>
  <dcterms:modified xsi:type="dcterms:W3CDTF">2016-08-05T17:45:00Z</dcterms:modified>
</cp:coreProperties>
</file>